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7C23" w14:textId="5BBB4A6D" w:rsidR="00635827" w:rsidRDefault="00635827" w:rsidP="00635827">
      <w:pPr>
        <w:jc w:val="center"/>
        <w:rPr>
          <w:b/>
          <w:bCs/>
        </w:rPr>
      </w:pPr>
      <w:r>
        <w:rPr>
          <w:noProof/>
        </w:rPr>
        <w:drawing>
          <wp:inline distT="0" distB="0" distL="0" distR="0" wp14:anchorId="425D7BAD" wp14:editId="02B458B2">
            <wp:extent cx="5314950" cy="3028950"/>
            <wp:effectExtent l="0" t="0" r="0" b="0"/>
            <wp:docPr id="1893044810" name="Picture 1" descr="A close-up of two people&#10;&#10;AI-generated content may be incorrect.">
              <a:extLst xmlns:a="http://schemas.openxmlformats.org/drawingml/2006/main">
                <a:ext uri="{FF2B5EF4-FFF2-40B4-BE49-F238E27FC236}">
                  <a16:creationId xmlns:a16="http://schemas.microsoft.com/office/drawing/2014/main" id="{11ECF1D4-CA18-42EB-9A2A-7C528359D2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two peopl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0" cy="3028950"/>
                    </a:xfrm>
                    <a:prstGeom prst="rect">
                      <a:avLst/>
                    </a:prstGeom>
                    <a:noFill/>
                    <a:ln>
                      <a:noFill/>
                    </a:ln>
                  </pic:spPr>
                </pic:pic>
              </a:graphicData>
            </a:graphic>
          </wp:inline>
        </w:drawing>
      </w:r>
    </w:p>
    <w:p w14:paraId="053AFA65" w14:textId="77777777" w:rsidR="00635827" w:rsidRDefault="00635827" w:rsidP="0C09FCB2">
      <w:pPr>
        <w:rPr>
          <w:b/>
          <w:bCs/>
        </w:rPr>
      </w:pPr>
    </w:p>
    <w:p w14:paraId="5E5787A5" w14:textId="632B0A67" w:rsidR="004D7C59" w:rsidRDefault="78F31CBE" w:rsidP="0C09FCB2">
      <w:pPr>
        <w:rPr>
          <w:b/>
          <w:bCs/>
        </w:rPr>
      </w:pPr>
      <w:r w:rsidRPr="0C09FCB2">
        <w:rPr>
          <w:b/>
          <w:bCs/>
        </w:rPr>
        <w:t>Facilitation Pack – IJB Budget Consultation 2026/27</w:t>
      </w:r>
    </w:p>
    <w:p w14:paraId="5F0922D8" w14:textId="0B11C55E" w:rsidR="78F31CBE" w:rsidRDefault="78F31CBE">
      <w:r>
        <w:t>Feedback from the first IJB Budget Consultation undertaken in February 2025 highlighted th</w:t>
      </w:r>
      <w:r w:rsidR="6EDC3A10">
        <w:t xml:space="preserve">at </w:t>
      </w:r>
      <w:proofErr w:type="gramStart"/>
      <w:r w:rsidR="6EDC3A10">
        <w:t>a number of</w:t>
      </w:r>
      <w:proofErr w:type="gramEnd"/>
      <w:r w:rsidR="6EDC3A10">
        <w:t xml:space="preserve"> stakeholders would value a facilitation pack being developed to support them when developing a response on behalf of a group of people. This might be a group of people who all use the same service, a representative group based on a</w:t>
      </w:r>
      <w:r w:rsidR="5B064123">
        <w:t xml:space="preserve"> shared</w:t>
      </w:r>
      <w:r w:rsidR="6EDC3A10">
        <w:t xml:space="preserve"> characteristic</w:t>
      </w:r>
      <w:r w:rsidR="6938D5C7">
        <w:t>, interest o</w:t>
      </w:r>
      <w:r w:rsidR="01696C8C">
        <w:t>r</w:t>
      </w:r>
      <w:r w:rsidR="6938D5C7">
        <w:t xml:space="preserve"> geography, or a team of staff working within a relevant service area. To support the 2026/27 Budget Consultation a facilitators pack has been developed </w:t>
      </w:r>
      <w:r w:rsidR="301075E8">
        <w:t>that sits alongside the consultation survey.</w:t>
      </w:r>
    </w:p>
    <w:p w14:paraId="4B279FC0" w14:textId="06A833AF" w:rsidR="15215A3C" w:rsidRDefault="15215A3C"/>
    <w:p w14:paraId="165A9CCD" w14:textId="0E9E22A2" w:rsidR="04C6A408" w:rsidRDefault="04C6A408" w:rsidP="15215A3C">
      <w:pPr>
        <w:rPr>
          <w:u w:val="single"/>
        </w:rPr>
      </w:pPr>
      <w:r w:rsidRPr="15215A3C">
        <w:rPr>
          <w:u w:val="single"/>
        </w:rPr>
        <w:t>Overview of the 2026/27 IJB Budget Consultation</w:t>
      </w:r>
    </w:p>
    <w:p w14:paraId="1097EAED" w14:textId="45F8E63B" w:rsidR="04C6A408" w:rsidRDefault="04C6A408">
      <w:r>
        <w:t xml:space="preserve">The budget consultation will run from </w:t>
      </w:r>
      <w:r w:rsidR="0E16B6E6">
        <w:t xml:space="preserve">Tuesday 03 February to Tuesday 03 March </w:t>
      </w:r>
      <w:r>
        <w:t xml:space="preserve">2026. </w:t>
      </w:r>
    </w:p>
    <w:p w14:paraId="7B7C50E0" w14:textId="3FB7D253" w:rsidR="04C6A408" w:rsidRDefault="04C6A408">
      <w:r>
        <w:t xml:space="preserve">All stakeholders, including citizens, service users, unpaid carers, members of the workforce and partner organisations are </w:t>
      </w:r>
      <w:r w:rsidR="4D84DB14">
        <w:t>encouraged</w:t>
      </w:r>
      <w:r>
        <w:t xml:space="preserve"> to take part. </w:t>
      </w:r>
    </w:p>
    <w:p w14:paraId="729AEC30" w14:textId="2DCB39C7" w:rsidR="04C6A408" w:rsidRDefault="04C6A408">
      <w:r>
        <w:t>Three main routes to contribute are available:</w:t>
      </w:r>
    </w:p>
    <w:p w14:paraId="5A87D846" w14:textId="1A4839EC" w:rsidR="04C6A408" w:rsidRDefault="04C6A408" w:rsidP="0E53AF7B">
      <w:pPr>
        <w:pStyle w:val="ListParagraph"/>
        <w:numPr>
          <w:ilvl w:val="0"/>
          <w:numId w:val="10"/>
        </w:numPr>
      </w:pPr>
      <w:r>
        <w:t>Online survey</w:t>
      </w:r>
      <w:r w:rsidR="27FA6A72">
        <w:t xml:space="preserve"> – available to anyone to respond. A copy of the survey is available here</w:t>
      </w:r>
      <w:r w:rsidR="0A3FC8F5">
        <w:t xml:space="preserve">: </w:t>
      </w:r>
      <w:hyperlink r:id="rId9">
        <w:r w:rsidR="0A3FC8F5" w:rsidRPr="0E53AF7B">
          <w:rPr>
            <w:rStyle w:val="Hyperlink"/>
            <w:rFonts w:ascii="Aptos" w:eastAsia="Aptos" w:hAnsi="Aptos" w:cs="Aptos"/>
            <w:color w:val="467886"/>
          </w:rPr>
          <w:t>Dundee IJB Budget Consultation - Resources</w:t>
        </w:r>
      </w:hyperlink>
      <w:r w:rsidR="27FA6A72">
        <w:t xml:space="preserve">. The survey can be complete </w:t>
      </w:r>
      <w:hyperlink r:id="rId10">
        <w:r w:rsidR="1587DB9D" w:rsidRPr="0E53AF7B">
          <w:rPr>
            <w:rStyle w:val="Hyperlink"/>
            <w:rFonts w:ascii="Aptos" w:eastAsia="Aptos" w:hAnsi="Aptos" w:cs="Aptos"/>
          </w:rPr>
          <w:t xml:space="preserve">Dundee Integration Joint Board (IJB) 2026/27 Budget Consultation </w:t>
        </w:r>
      </w:hyperlink>
      <w:r w:rsidR="1587DB9D">
        <w:t xml:space="preserve"> </w:t>
      </w:r>
    </w:p>
    <w:p w14:paraId="5A46D8B8" w14:textId="5FE49C9A" w:rsidR="27FA6A72" w:rsidRDefault="27FA6A72" w:rsidP="305EE4F2">
      <w:pPr>
        <w:pStyle w:val="ListParagraph"/>
        <w:numPr>
          <w:ilvl w:val="0"/>
          <w:numId w:val="10"/>
        </w:numPr>
      </w:pPr>
      <w:r>
        <w:t>Facilitated group discussion</w:t>
      </w:r>
      <w:r w:rsidR="2A47AD82">
        <w:t xml:space="preserve"> – supported by this pack</w:t>
      </w:r>
      <w:r w:rsidR="30DBA268">
        <w:t xml:space="preserve"> and submitted via the online </w:t>
      </w:r>
      <w:r w:rsidR="30DBA268" w:rsidRPr="006067AD">
        <w:t>survey</w:t>
      </w:r>
      <w:r w:rsidR="2C23FB50" w:rsidRPr="006067AD">
        <w:t xml:space="preserve"> (</w:t>
      </w:r>
      <w:hyperlink r:id="rId11">
        <w:r w:rsidR="2C23FB50" w:rsidRPr="305EE4F2">
          <w:rPr>
            <w:rStyle w:val="Hyperlink"/>
            <w:rFonts w:ascii="Aptos" w:eastAsia="Aptos" w:hAnsi="Aptos" w:cs="Aptos"/>
          </w:rPr>
          <w:t>Dundee Integration Joint Board (IJB) 2026/27 Budget Consultation – Fill in form</w:t>
        </w:r>
      </w:hyperlink>
      <w:r w:rsidR="00DE0D91">
        <w:t>)</w:t>
      </w:r>
      <w:r w:rsidR="30DBA268">
        <w:t xml:space="preserve">. </w:t>
      </w:r>
    </w:p>
    <w:p w14:paraId="4A00CFAE" w14:textId="528F7D79" w:rsidR="30DBA268" w:rsidRDefault="48D810BF" w:rsidP="15215A3C">
      <w:pPr>
        <w:pStyle w:val="ListParagraph"/>
        <w:numPr>
          <w:ilvl w:val="0"/>
          <w:numId w:val="10"/>
        </w:numPr>
      </w:pPr>
      <w:r>
        <w:lastRenderedPageBreak/>
        <w:t>C</w:t>
      </w:r>
      <w:r w:rsidR="30DBA268">
        <w:t>onsultation sessions</w:t>
      </w:r>
      <w:r w:rsidR="7A10D6F1">
        <w:t xml:space="preserve"> – more information available</w:t>
      </w:r>
      <w:r w:rsidR="1EA82214">
        <w:t xml:space="preserve"> at: </w:t>
      </w:r>
      <w:hyperlink r:id="rId12">
        <w:r w:rsidR="1EA82214" w:rsidRPr="196A5EC2">
          <w:rPr>
            <w:rStyle w:val="Hyperlink"/>
          </w:rPr>
          <w:t>Dundee IJB Budget Consultation | Dundee Health and Social Care Partnership.</w:t>
        </w:r>
      </w:hyperlink>
    </w:p>
    <w:p w14:paraId="12CE3D2B" w14:textId="296EF8B8" w:rsidR="30DBA268" w:rsidRDefault="30DBA268" w:rsidP="0E53AF7B">
      <w:r>
        <w:t>A copy of the online consultation survey questions is available in full here</w:t>
      </w:r>
      <w:r w:rsidR="771D95C9">
        <w:t xml:space="preserve">: </w:t>
      </w:r>
      <w:hyperlink r:id="rId13">
        <w:r w:rsidR="771D95C9" w:rsidRPr="0E53AF7B">
          <w:rPr>
            <w:rStyle w:val="Hyperlink"/>
            <w:rFonts w:ascii="Aptos" w:eastAsia="Aptos" w:hAnsi="Aptos" w:cs="Aptos"/>
            <w:color w:val="467886"/>
          </w:rPr>
          <w:t>Dundee IJB Budget Consultation - Resources</w:t>
        </w:r>
      </w:hyperlink>
      <w:r>
        <w:t>.</w:t>
      </w:r>
      <w:r w:rsidR="003B2ED5">
        <w:t xml:space="preserve"> This facilitation pack is aligned to the survey questions </w:t>
      </w:r>
      <w:r w:rsidR="00333986">
        <w:t>–</w:t>
      </w:r>
      <w:r w:rsidR="003B2ED5">
        <w:t xml:space="preserve"> </w:t>
      </w:r>
      <w:r w:rsidR="00333986">
        <w:t xml:space="preserve">supporting key information to be captured in a format that will allow a survey response to be completed following the </w:t>
      </w:r>
      <w:r w:rsidR="003C2F97">
        <w:t>group discussion. The pack is designed to be used by a wide variety of groups wit</w:t>
      </w:r>
      <w:r w:rsidR="00E569BC">
        <w:t xml:space="preserve">h different levels of knowledge and understanding of health and social care services and supports. </w:t>
      </w:r>
    </w:p>
    <w:p w14:paraId="43F9409A" w14:textId="105D8F89" w:rsidR="15215A3C" w:rsidRDefault="15215A3C"/>
    <w:p w14:paraId="52D233A5" w14:textId="3D31C5DB" w:rsidR="39B1140D" w:rsidRDefault="39B1140D" w:rsidP="15215A3C">
      <w:pPr>
        <w:rPr>
          <w:u w:val="single"/>
        </w:rPr>
      </w:pPr>
      <w:r w:rsidRPr="15215A3C">
        <w:rPr>
          <w:u w:val="single"/>
        </w:rPr>
        <w:t>Facilitated Discussion – Suggested Session Plan</w:t>
      </w:r>
    </w:p>
    <w:tbl>
      <w:tblPr>
        <w:tblStyle w:val="TableGrid"/>
        <w:tblW w:w="0" w:type="auto"/>
        <w:tblLook w:val="06A0" w:firstRow="1" w:lastRow="0" w:firstColumn="1" w:lastColumn="0" w:noHBand="1" w:noVBand="1"/>
      </w:tblPr>
      <w:tblGrid>
        <w:gridCol w:w="1770"/>
        <w:gridCol w:w="7245"/>
      </w:tblGrid>
      <w:tr w:rsidR="15215A3C" w14:paraId="4C6FFE67" w14:textId="77777777" w:rsidTr="0E53AF7B">
        <w:trPr>
          <w:trHeight w:val="300"/>
        </w:trPr>
        <w:tc>
          <w:tcPr>
            <w:tcW w:w="1770" w:type="dxa"/>
          </w:tcPr>
          <w:p w14:paraId="03FF2273" w14:textId="77777777" w:rsidR="39B1140D" w:rsidRDefault="39B1140D" w:rsidP="15215A3C">
            <w:r>
              <w:t>Introduction</w:t>
            </w:r>
          </w:p>
          <w:p w14:paraId="41BCCCBA" w14:textId="77777777" w:rsidR="00E26022" w:rsidRDefault="00E26022" w:rsidP="15215A3C"/>
          <w:p w14:paraId="021A9AE4" w14:textId="269AE309" w:rsidR="00E26022" w:rsidRDefault="00E26022" w:rsidP="15215A3C">
            <w:r>
              <w:t>(15 minutes)</w:t>
            </w:r>
          </w:p>
        </w:tc>
        <w:tc>
          <w:tcPr>
            <w:tcW w:w="7245" w:type="dxa"/>
          </w:tcPr>
          <w:p w14:paraId="3DC004F6" w14:textId="6EC7C1F3" w:rsidR="39B1140D" w:rsidRDefault="39B1140D" w:rsidP="15215A3C">
            <w:r>
              <w:t>Welcome everyone.</w:t>
            </w:r>
          </w:p>
          <w:p w14:paraId="70AB6AE3" w14:textId="3DEF17FE" w:rsidR="15215A3C" w:rsidRDefault="15215A3C" w:rsidP="15215A3C"/>
          <w:p w14:paraId="07843575" w14:textId="43271889" w:rsidR="2592AD09" w:rsidRDefault="2592AD09" w:rsidP="15215A3C">
            <w:r>
              <w:t>Explain the purpose – to share our views and contribute our voices to help shape how the budget for local health and social care services is spent.</w:t>
            </w:r>
          </w:p>
          <w:p w14:paraId="1345B4F0" w14:textId="67DD31FF" w:rsidR="15215A3C" w:rsidRDefault="15215A3C" w:rsidP="15215A3C"/>
          <w:p w14:paraId="7D6F5E65" w14:textId="39B98277" w:rsidR="39B1140D" w:rsidRDefault="39B1140D" w:rsidP="15215A3C">
            <w:r>
              <w:t>Remind everyone that their voice and experience is valuable and important. Agree any rules about how participants want the session to run to make sure that everyone can have their say. Some common rules might be:</w:t>
            </w:r>
          </w:p>
          <w:p w14:paraId="2A943DF2" w14:textId="447FF2C7" w:rsidR="39B1140D" w:rsidRDefault="39B1140D" w:rsidP="15215A3C">
            <w:pPr>
              <w:pStyle w:val="ListParagraph"/>
              <w:numPr>
                <w:ilvl w:val="0"/>
                <w:numId w:val="21"/>
              </w:numPr>
            </w:pPr>
            <w:r w:rsidRPr="15215A3C">
              <w:t>Only one person communicates at once – when someone is sharing, everyone else listens.</w:t>
            </w:r>
          </w:p>
          <w:p w14:paraId="2786FFAE" w14:textId="195A20E7" w:rsidR="39B1140D" w:rsidRDefault="39B1140D" w:rsidP="15215A3C">
            <w:pPr>
              <w:pStyle w:val="ListParagraph"/>
              <w:numPr>
                <w:ilvl w:val="0"/>
                <w:numId w:val="21"/>
              </w:numPr>
            </w:pPr>
            <w:r w:rsidRPr="15215A3C">
              <w:t xml:space="preserve">We respect each other's views and opinions, even if we do not agree with / share them. </w:t>
            </w:r>
          </w:p>
          <w:p w14:paraId="5AE9F821" w14:textId="003E2396" w:rsidR="69753DFA" w:rsidRDefault="69753DFA" w:rsidP="15215A3C">
            <w:pPr>
              <w:pStyle w:val="ListParagraph"/>
              <w:numPr>
                <w:ilvl w:val="0"/>
                <w:numId w:val="21"/>
              </w:numPr>
            </w:pPr>
            <w:r w:rsidRPr="15215A3C">
              <w:t xml:space="preserve">What is said in the group should stay in the group – group members will not discuss the detail of what has been said </w:t>
            </w:r>
            <w:proofErr w:type="spellStart"/>
            <w:r w:rsidRPr="15215A3C">
              <w:t>outwith</w:t>
            </w:r>
            <w:proofErr w:type="spellEnd"/>
            <w:r w:rsidRPr="15215A3C">
              <w:t xml:space="preserve"> the group. </w:t>
            </w:r>
          </w:p>
          <w:p w14:paraId="79EC28AD" w14:textId="4DA1215D" w:rsidR="15215A3C" w:rsidRDefault="15215A3C" w:rsidP="15215A3C">
            <w:pPr>
              <w:pStyle w:val="ListParagraph"/>
            </w:pPr>
          </w:p>
        </w:tc>
      </w:tr>
      <w:tr w:rsidR="15215A3C" w14:paraId="176CBDFB" w14:textId="77777777" w:rsidTr="0E53AF7B">
        <w:trPr>
          <w:trHeight w:val="300"/>
        </w:trPr>
        <w:tc>
          <w:tcPr>
            <w:tcW w:w="1770" w:type="dxa"/>
          </w:tcPr>
          <w:p w14:paraId="3958FFD2" w14:textId="63B85D20" w:rsidR="4DD89B92" w:rsidRDefault="4DD89B92" w:rsidP="15215A3C">
            <w:r>
              <w:t>What is most important to us...</w:t>
            </w:r>
          </w:p>
          <w:p w14:paraId="0B98240E" w14:textId="77777777" w:rsidR="4DD89B92" w:rsidRDefault="4DD89B92" w:rsidP="15215A3C">
            <w:r>
              <w:t>(survey section 2)</w:t>
            </w:r>
          </w:p>
          <w:p w14:paraId="68DBBC9D" w14:textId="77777777" w:rsidR="00E26022" w:rsidRDefault="00E26022" w:rsidP="15215A3C"/>
          <w:p w14:paraId="3AC0F153" w14:textId="456B6588" w:rsidR="00E26022" w:rsidRDefault="00E26022" w:rsidP="15215A3C">
            <w:r>
              <w:t>(15 minutes)</w:t>
            </w:r>
          </w:p>
        </w:tc>
        <w:tc>
          <w:tcPr>
            <w:tcW w:w="7245" w:type="dxa"/>
          </w:tcPr>
          <w:p w14:paraId="357FCFD9" w14:textId="54AAD883" w:rsidR="4DD89B92" w:rsidRDefault="4DD89B92" w:rsidP="15215A3C">
            <w:r>
              <w:t xml:space="preserve">When decisions are made about how to spend the health and social care budget choices </w:t>
            </w:r>
            <w:proofErr w:type="gramStart"/>
            <w:r>
              <w:t>have to</w:t>
            </w:r>
            <w:proofErr w:type="gramEnd"/>
            <w:r>
              <w:t xml:space="preserve"> be made – to spend more money on something means less </w:t>
            </w:r>
            <w:proofErr w:type="gramStart"/>
            <w:r>
              <w:t>has to</w:t>
            </w:r>
            <w:proofErr w:type="gramEnd"/>
            <w:r>
              <w:t xml:space="preserve"> be spen</w:t>
            </w:r>
            <w:r w:rsidR="00E569BC">
              <w:t>t</w:t>
            </w:r>
            <w:r>
              <w:t xml:space="preserve"> somewhere else. </w:t>
            </w:r>
          </w:p>
          <w:p w14:paraId="3B4E6369" w14:textId="2FB18BCE" w:rsidR="15215A3C" w:rsidRDefault="15215A3C" w:rsidP="15215A3C"/>
          <w:p w14:paraId="4E116F24" w14:textId="0038F387" w:rsidR="4DD89B92" w:rsidRDefault="4DD89B92" w:rsidP="15215A3C">
            <w:r>
              <w:t xml:space="preserve">These choices can be about how the money available is TARGETED. </w:t>
            </w:r>
            <w:r w:rsidR="73CBF465">
              <w:t>F</w:t>
            </w:r>
            <w:r>
              <w:t>or example, should we spend more on doing what people need now at the cost of doing things that might prevent ill health in the future.</w:t>
            </w:r>
          </w:p>
          <w:p w14:paraId="1EA5DCCC" w14:textId="003E1E18" w:rsidR="15215A3C" w:rsidRDefault="15215A3C" w:rsidP="15215A3C"/>
          <w:p w14:paraId="364278AF" w14:textId="06A3ED81" w:rsidR="73DDD1DB" w:rsidRDefault="73DDD1DB" w:rsidP="15215A3C">
            <w:r>
              <w:t xml:space="preserve">They can also be about how services are DELIVERED. </w:t>
            </w:r>
            <w:r w:rsidR="1DBFA5A4">
              <w:t>For example, should more services be delivered online rather than in-person.</w:t>
            </w:r>
          </w:p>
          <w:p w14:paraId="464F6EA4" w14:textId="3DC2E79F" w:rsidR="15215A3C" w:rsidRDefault="15215A3C" w:rsidP="15215A3C"/>
          <w:p w14:paraId="0866D868" w14:textId="7A81B8F8" w:rsidR="1DBFA5A4" w:rsidRDefault="1DBFA5A4" w:rsidP="15215A3C">
            <w:r>
              <w:t xml:space="preserve">The IJB would like to know what is most important to you so it can consider this when deciding what to spend money on. </w:t>
            </w:r>
          </w:p>
          <w:p w14:paraId="2DA8C906" w14:textId="198CE0C6" w:rsidR="15215A3C" w:rsidRDefault="15215A3C" w:rsidP="15215A3C"/>
          <w:p w14:paraId="7A686A6B" w14:textId="5FDB69D4" w:rsidR="00E36F2E" w:rsidRDefault="1DBFA5A4" w:rsidP="15215A3C">
            <w:r>
              <w:lastRenderedPageBreak/>
              <w:t>Share the sheet titled – What would you choose? (Appendix 1).</w:t>
            </w:r>
            <w:r w:rsidR="00F0580E">
              <w:t xml:space="preserve"> Members of the group might want to have a short discussion about the options and their views prior to voting on the three most important options. </w:t>
            </w:r>
          </w:p>
          <w:p w14:paraId="09A586E1" w14:textId="77777777" w:rsidR="00E36F2E" w:rsidRDefault="00E36F2E" w:rsidP="15215A3C"/>
          <w:p w14:paraId="7E48A69A" w14:textId="77777777" w:rsidR="1DBFA5A4" w:rsidRDefault="1ABFFC40" w:rsidP="15215A3C">
            <w:r>
              <w:t>For each question a</w:t>
            </w:r>
            <w:r w:rsidR="1DBFA5A4">
              <w:t>sk peop</w:t>
            </w:r>
            <w:r w:rsidR="38D5AF24">
              <w:t>le to tick</w:t>
            </w:r>
            <w:r w:rsidR="672B2399">
              <w:t>/ put a coloured dot</w:t>
            </w:r>
            <w:r w:rsidR="38D5AF24">
              <w:t xml:space="preserve"> </w:t>
            </w:r>
            <w:r w:rsidR="23B51AA6">
              <w:t xml:space="preserve">in </w:t>
            </w:r>
            <w:r w:rsidR="38D5AF24">
              <w:t xml:space="preserve">the row next to the three things they think are most </w:t>
            </w:r>
            <w:r w:rsidR="00762F91">
              <w:t>important to them</w:t>
            </w:r>
            <w:r w:rsidR="38D5AF24">
              <w:t xml:space="preserve">. </w:t>
            </w:r>
          </w:p>
          <w:p w14:paraId="762598E5" w14:textId="77777777" w:rsidR="00F952AB" w:rsidRDefault="00F952AB" w:rsidP="15215A3C"/>
          <w:p w14:paraId="4274C46A" w14:textId="504929AF" w:rsidR="00F952AB" w:rsidRDefault="00F952AB" w:rsidP="15215A3C">
            <w:r>
              <w:t xml:space="preserve">If there are not 3 clear ‘winners’ for each </w:t>
            </w:r>
            <w:proofErr w:type="gramStart"/>
            <w:r>
              <w:t>question</w:t>
            </w:r>
            <w:proofErr w:type="gramEnd"/>
            <w:r>
              <w:t xml:space="preserve"> ask the group to </w:t>
            </w:r>
            <w:r w:rsidR="00A05ED9">
              <w:t xml:space="preserve">either discuss and agree their top 3 from the highest voted options (or you can remove the lowest scoring options and vote again until you get to a top 3). </w:t>
            </w:r>
          </w:p>
        </w:tc>
      </w:tr>
      <w:tr w:rsidR="15215A3C" w14:paraId="2E9DE3EB" w14:textId="77777777" w:rsidTr="0E53AF7B">
        <w:trPr>
          <w:trHeight w:val="300"/>
        </w:trPr>
        <w:tc>
          <w:tcPr>
            <w:tcW w:w="1770" w:type="dxa"/>
          </w:tcPr>
          <w:p w14:paraId="72E29B87" w14:textId="77777777" w:rsidR="15215A3C" w:rsidRDefault="00762F91" w:rsidP="15215A3C">
            <w:r>
              <w:lastRenderedPageBreak/>
              <w:t>Impact on you…</w:t>
            </w:r>
          </w:p>
          <w:p w14:paraId="057D2B27" w14:textId="77777777" w:rsidR="00762F91" w:rsidRDefault="00762F91" w:rsidP="15215A3C">
            <w:r>
              <w:t>(survey section 3)</w:t>
            </w:r>
          </w:p>
          <w:p w14:paraId="7CFFFF54" w14:textId="77777777" w:rsidR="00E26022" w:rsidRDefault="00E26022" w:rsidP="15215A3C"/>
          <w:p w14:paraId="55FE8D5A" w14:textId="71FDFCD6" w:rsidR="00E26022" w:rsidRDefault="00E26022" w:rsidP="15215A3C">
            <w:r>
              <w:t>(suggest 20 minutes per proposal discussed)</w:t>
            </w:r>
          </w:p>
        </w:tc>
        <w:tc>
          <w:tcPr>
            <w:tcW w:w="7245" w:type="dxa"/>
          </w:tcPr>
          <w:p w14:paraId="69DE75C6" w14:textId="77777777" w:rsidR="15215A3C" w:rsidRDefault="00762F91" w:rsidP="15215A3C">
            <w:r>
              <w:t xml:space="preserve">The number of savings proposals is significant </w:t>
            </w:r>
            <w:r w:rsidR="00E935D7">
              <w:t>–</w:t>
            </w:r>
            <w:r>
              <w:t xml:space="preserve"> </w:t>
            </w:r>
            <w:r w:rsidR="00E935D7">
              <w:t xml:space="preserve">groups may therefore wish to agree which proposals they want to focus on rather than make a response to every proposal. A list of proposals is contained in Appendix 2 – this can be shared with the group to support a discussion to agree which proposals they will consider. </w:t>
            </w:r>
          </w:p>
          <w:p w14:paraId="71489B05" w14:textId="77777777" w:rsidR="00FC57BD" w:rsidRDefault="00FC57BD" w:rsidP="15215A3C"/>
          <w:p w14:paraId="7DC69E4D" w14:textId="0B4E9EBA" w:rsidR="00FC57BD" w:rsidRDefault="4D0E04E7" w:rsidP="0E53AF7B">
            <w:r>
              <w:t xml:space="preserve">For each proposal the group wants to discuss a short explanation of the proposal, the reason for it, </w:t>
            </w:r>
            <w:r w:rsidR="1455E3D0">
              <w:t xml:space="preserve">and </w:t>
            </w:r>
            <w:r w:rsidR="6AB8A54C">
              <w:t>how</w:t>
            </w:r>
            <w:r w:rsidR="1455E3D0">
              <w:t xml:space="preserve"> possible impacts </w:t>
            </w:r>
            <w:r w:rsidR="0A87499A">
              <w:t>might be mitigat</w:t>
            </w:r>
            <w:r w:rsidR="1455E3D0">
              <w:t>ed is available here</w:t>
            </w:r>
            <w:r w:rsidR="771EE6D1">
              <w:t xml:space="preserve">: </w:t>
            </w:r>
            <w:hyperlink r:id="rId14">
              <w:r w:rsidR="771EE6D1" w:rsidRPr="0E53AF7B">
                <w:rPr>
                  <w:rStyle w:val="Hyperlink"/>
                  <w:rFonts w:ascii="Aptos" w:eastAsia="Aptos" w:hAnsi="Aptos" w:cs="Aptos"/>
                  <w:color w:val="467886"/>
                </w:rPr>
                <w:t>Dundee IJB Budget Consultation - Resources</w:t>
              </w:r>
            </w:hyperlink>
            <w:r w:rsidR="1455E3D0">
              <w:t>.</w:t>
            </w:r>
          </w:p>
          <w:p w14:paraId="5C9345C9" w14:textId="77777777" w:rsidR="009F71DE" w:rsidRDefault="009F71DE" w:rsidP="15215A3C"/>
          <w:p w14:paraId="7FC57047" w14:textId="491A5FB9" w:rsidR="009F71DE" w:rsidRDefault="009F71DE" w:rsidP="15215A3C">
            <w:r>
              <w:t xml:space="preserve">A template for guiding the discussion about each proposal is contained in Appendix 3. This aligns to the survey format so that notes captured in the session can be easily transferred onto the electronic response form. </w:t>
            </w:r>
            <w:r w:rsidR="002E58B2">
              <w:t xml:space="preserve">The </w:t>
            </w:r>
            <w:proofErr w:type="gramStart"/>
            <w:r w:rsidR="002E58B2">
              <w:t>main focus</w:t>
            </w:r>
            <w:proofErr w:type="gramEnd"/>
            <w:r w:rsidR="002E58B2">
              <w:t xml:space="preserve"> is on understanding what would happen if this saving option went ahead – what would happen to people because of this change? </w:t>
            </w:r>
            <w:r w:rsidR="00D63324">
              <w:t>What could be done to help people with those impacts?</w:t>
            </w:r>
          </w:p>
          <w:p w14:paraId="1B374962" w14:textId="77777777" w:rsidR="009F71DE" w:rsidRDefault="009F71DE" w:rsidP="15215A3C"/>
          <w:p w14:paraId="13ED3D09" w14:textId="139CFB74" w:rsidR="009F71DE" w:rsidRDefault="009F71DE" w:rsidP="15215A3C"/>
        </w:tc>
      </w:tr>
      <w:tr w:rsidR="15215A3C" w14:paraId="6B5B74A5" w14:textId="77777777" w:rsidTr="0E53AF7B">
        <w:trPr>
          <w:trHeight w:val="300"/>
        </w:trPr>
        <w:tc>
          <w:tcPr>
            <w:tcW w:w="1770" w:type="dxa"/>
          </w:tcPr>
          <w:p w14:paraId="5C144448" w14:textId="77777777" w:rsidR="15215A3C" w:rsidRDefault="00E26022" w:rsidP="15215A3C">
            <w:r>
              <w:t>What else is important?</w:t>
            </w:r>
          </w:p>
          <w:p w14:paraId="2EA9A870" w14:textId="77777777" w:rsidR="004D7DE1" w:rsidRDefault="004D7DE1" w:rsidP="15215A3C"/>
          <w:p w14:paraId="151A06A5" w14:textId="56F9F762" w:rsidR="004D7DE1" w:rsidRDefault="004D7DE1" w:rsidP="15215A3C">
            <w:r>
              <w:t>(15 minutes)</w:t>
            </w:r>
          </w:p>
          <w:p w14:paraId="75578971" w14:textId="77777777" w:rsidR="00E26022" w:rsidRDefault="00E26022" w:rsidP="15215A3C"/>
          <w:p w14:paraId="62E476C7" w14:textId="36CCB4EB" w:rsidR="00E26022" w:rsidRDefault="00E26022" w:rsidP="15215A3C">
            <w:r>
              <w:t>(survey section 4)</w:t>
            </w:r>
          </w:p>
        </w:tc>
        <w:tc>
          <w:tcPr>
            <w:tcW w:w="7245" w:type="dxa"/>
          </w:tcPr>
          <w:p w14:paraId="14F085A3" w14:textId="42F3ED61" w:rsidR="15215A3C" w:rsidRDefault="00121D9F" w:rsidP="15215A3C">
            <w:r>
              <w:t xml:space="preserve">Group members might have ideas about different, and better, ways that money can be saved. We want to hear </w:t>
            </w:r>
            <w:proofErr w:type="gramStart"/>
            <w:r>
              <w:t>any and all</w:t>
            </w:r>
            <w:proofErr w:type="gramEnd"/>
            <w:r>
              <w:t xml:space="preserve"> ideas that</w:t>
            </w:r>
            <w:r w:rsidR="004D7DE1">
              <w:t xml:space="preserve"> people want to share with us. These can be captured in the template in Appendix 4. </w:t>
            </w:r>
          </w:p>
          <w:p w14:paraId="0C0FB1CA" w14:textId="77777777" w:rsidR="00944D15" w:rsidRDefault="00944D15" w:rsidP="15215A3C"/>
          <w:p w14:paraId="3C2D79C7" w14:textId="5394200F" w:rsidR="004D7DE1" w:rsidRDefault="004D7DE1" w:rsidP="15215A3C">
            <w:r>
              <w:t xml:space="preserve">Appendix 4 also has space to capture anything else that people want to share that feels important to them. </w:t>
            </w:r>
          </w:p>
          <w:p w14:paraId="7F72222D" w14:textId="4568A28B" w:rsidR="004D7DE1" w:rsidRDefault="004D7DE1" w:rsidP="15215A3C"/>
        </w:tc>
      </w:tr>
      <w:tr w:rsidR="15215A3C" w14:paraId="72A36D6E" w14:textId="77777777" w:rsidTr="0E53AF7B">
        <w:trPr>
          <w:trHeight w:val="300"/>
        </w:trPr>
        <w:tc>
          <w:tcPr>
            <w:tcW w:w="1770" w:type="dxa"/>
          </w:tcPr>
          <w:p w14:paraId="1A7DEF18" w14:textId="77777777" w:rsidR="15215A3C" w:rsidRDefault="004D7DE1" w:rsidP="15215A3C">
            <w:r>
              <w:t>Thank you</w:t>
            </w:r>
          </w:p>
          <w:p w14:paraId="71C11CA9" w14:textId="77777777" w:rsidR="004D7DE1" w:rsidRDefault="004D7DE1" w:rsidP="15215A3C"/>
          <w:p w14:paraId="620024FF" w14:textId="472B4110" w:rsidR="004D7DE1" w:rsidRDefault="004D7DE1" w:rsidP="15215A3C">
            <w:r>
              <w:t>(5 minutes)</w:t>
            </w:r>
          </w:p>
        </w:tc>
        <w:tc>
          <w:tcPr>
            <w:tcW w:w="7245" w:type="dxa"/>
          </w:tcPr>
          <w:p w14:paraId="3E904619" w14:textId="77777777" w:rsidR="15215A3C" w:rsidRDefault="00797FE9" w:rsidP="15215A3C">
            <w:r>
              <w:t xml:space="preserve">End the session by thanking everyone for their contributions. You can explain that the notes from the session will be shared with the IJB via an online form. </w:t>
            </w:r>
          </w:p>
          <w:p w14:paraId="5EBB2387" w14:textId="158C5515" w:rsidR="00797FE9" w:rsidRDefault="00797FE9" w:rsidP="15215A3C"/>
        </w:tc>
      </w:tr>
    </w:tbl>
    <w:p w14:paraId="0FAAF09C" w14:textId="0EB56338" w:rsidR="0C09FCB2" w:rsidRDefault="0C09FCB2"/>
    <w:p w14:paraId="4CBF4CA8" w14:textId="77777777" w:rsidR="00944D15" w:rsidRDefault="00944D15">
      <w:pPr>
        <w:rPr>
          <w:u w:val="single"/>
        </w:rPr>
      </w:pPr>
      <w:r>
        <w:rPr>
          <w:u w:val="single"/>
        </w:rPr>
        <w:t>Submitting a response</w:t>
      </w:r>
    </w:p>
    <w:p w14:paraId="6CA37F36" w14:textId="69865060" w:rsidR="00317703" w:rsidRDefault="00E5773B">
      <w:r>
        <w:lastRenderedPageBreak/>
        <w:t>The response from the session must be submitted via the online survey form. In exceptional circumstances copies of note</w:t>
      </w:r>
      <w:r w:rsidR="4299AD14">
        <w:t>s</w:t>
      </w:r>
      <w:r>
        <w:t xml:space="preserve"> recorded on </w:t>
      </w:r>
      <w:r w:rsidR="005E0BC0">
        <w:t xml:space="preserve">facilitation templates will be accepted but these must be in an electronic format (they cannot be handwritten) – this is to ensure that all responses are </w:t>
      </w:r>
      <w:r w:rsidR="00317703">
        <w:t>able to be accurately read / understood and recorded.</w:t>
      </w:r>
      <w:r w:rsidR="00521A57">
        <w:t xml:space="preserve"> Please contact </w:t>
      </w:r>
      <w:hyperlink r:id="rId15">
        <w:r w:rsidR="000051A8" w:rsidRPr="0F540C14">
          <w:rPr>
            <w:rStyle w:val="Hyperlink"/>
          </w:rPr>
          <w:t>dundeehscp@dundeecity.gov.uk</w:t>
        </w:r>
      </w:hyperlink>
      <w:r w:rsidR="00521A57">
        <w:t xml:space="preserve"> or 01382 433410 to discuss submission options – please </w:t>
      </w:r>
      <w:r w:rsidR="004F3191">
        <w:t>DO NOT</w:t>
      </w:r>
      <w:r w:rsidR="00521A57">
        <w:t xml:space="preserve"> email responses to this address</w:t>
      </w:r>
      <w:r w:rsidR="000051A8">
        <w:t xml:space="preserve"> as they will not be accepted</w:t>
      </w:r>
      <w:r w:rsidR="004F3191">
        <w:t>.</w:t>
      </w:r>
    </w:p>
    <w:p w14:paraId="46D76376" w14:textId="38B9AAE2" w:rsidR="00317703" w:rsidRDefault="00317703">
      <w:r>
        <w:t xml:space="preserve">The online form is available </w:t>
      </w:r>
      <w:r w:rsidR="59AE0722">
        <w:t xml:space="preserve">at: </w:t>
      </w:r>
      <w:hyperlink r:id="rId16">
        <w:r w:rsidR="59AE0722" w:rsidRPr="196A5EC2">
          <w:rPr>
            <w:rStyle w:val="Hyperlink"/>
            <w:rFonts w:ascii="Aptos" w:eastAsia="Aptos" w:hAnsi="Aptos" w:cs="Aptos"/>
          </w:rPr>
          <w:t xml:space="preserve">Dundee Integration Joint Board (IJB) 2026/27 Budget Consultation </w:t>
        </w:r>
      </w:hyperlink>
      <w:r>
        <w:t>.</w:t>
      </w:r>
      <w:r w:rsidR="00C82C30">
        <w:t xml:space="preserve"> Please only submit the response once you have gathered </w:t>
      </w:r>
      <w:proofErr w:type="gramStart"/>
      <w:r w:rsidR="00C82C30">
        <w:t>all of</w:t>
      </w:r>
      <w:proofErr w:type="gramEnd"/>
      <w:r w:rsidR="00C82C30">
        <w:t xml:space="preserve"> the information from your group – the submission is best compl</w:t>
      </w:r>
      <w:r w:rsidR="005B1F83">
        <w:t xml:space="preserve">eted in a single session (there is limited functionality to save and add to / revise it later). If your group is meeting several times to consider the different </w:t>
      </w:r>
      <w:proofErr w:type="gramStart"/>
      <w:r w:rsidR="005B1F83">
        <w:t>options</w:t>
      </w:r>
      <w:proofErr w:type="gramEnd"/>
      <w:r w:rsidR="005B1F83">
        <w:t xml:space="preserve"> please wait till the end of those meetings and submit a single response. </w:t>
      </w:r>
    </w:p>
    <w:p w14:paraId="35118DF6" w14:textId="580733D2" w:rsidR="00FD0529" w:rsidRDefault="00FD0529">
      <w:r>
        <w:t>Please follow these guidance notes when completing the form:</w:t>
      </w:r>
    </w:p>
    <w:p w14:paraId="0946804E" w14:textId="58F37CE2" w:rsidR="00FD0529" w:rsidRDefault="00FD0529" w:rsidP="00FD0529">
      <w:pPr>
        <w:pStyle w:val="ListParagraph"/>
        <w:numPr>
          <w:ilvl w:val="0"/>
          <w:numId w:val="6"/>
        </w:numPr>
      </w:pPr>
      <w:r>
        <w:t>Question 1 – select the third option – On behalf of a group of people</w:t>
      </w:r>
    </w:p>
    <w:p w14:paraId="62479C3F" w14:textId="460EFEBF" w:rsidR="007E3D31" w:rsidRDefault="007E3D31" w:rsidP="00FD0529">
      <w:pPr>
        <w:pStyle w:val="ListParagraph"/>
        <w:numPr>
          <w:ilvl w:val="0"/>
          <w:numId w:val="6"/>
        </w:numPr>
      </w:pPr>
      <w:r>
        <w:t>Question 2 – pick the option that is the best match</w:t>
      </w:r>
    </w:p>
    <w:p w14:paraId="372E3CD2" w14:textId="1CF739B0" w:rsidR="007E3D31" w:rsidRDefault="007E3D31" w:rsidP="00FD0529">
      <w:pPr>
        <w:pStyle w:val="ListParagraph"/>
        <w:numPr>
          <w:ilvl w:val="0"/>
          <w:numId w:val="6"/>
        </w:numPr>
      </w:pPr>
      <w:r>
        <w:t>Question 3 – select as many options as apply to your group.</w:t>
      </w:r>
    </w:p>
    <w:p w14:paraId="7E1B66B1" w14:textId="515C4BF0" w:rsidR="00F952AB" w:rsidRDefault="00F952AB" w:rsidP="00FD0529">
      <w:pPr>
        <w:pStyle w:val="ListParagraph"/>
        <w:numPr>
          <w:ilvl w:val="0"/>
          <w:numId w:val="6"/>
        </w:numPr>
      </w:pPr>
      <w:r>
        <w:t>Question 4 – select the 3 answers with the highest number of votes from your group</w:t>
      </w:r>
      <w:r w:rsidR="007D6A24">
        <w:t xml:space="preserve"> (Appendix 2 template)</w:t>
      </w:r>
      <w:r>
        <w:t>.</w:t>
      </w:r>
    </w:p>
    <w:p w14:paraId="794764D3" w14:textId="1C422938" w:rsidR="00F952AB" w:rsidRDefault="00F952AB" w:rsidP="00FD0529">
      <w:pPr>
        <w:pStyle w:val="ListParagraph"/>
        <w:numPr>
          <w:ilvl w:val="0"/>
          <w:numId w:val="6"/>
        </w:numPr>
      </w:pPr>
      <w:r>
        <w:t>Question 5 – select the 3 answers with the highest number of votes from your group</w:t>
      </w:r>
      <w:r w:rsidR="007D6A24">
        <w:t xml:space="preserve"> (appendix 2 template)</w:t>
      </w:r>
      <w:r>
        <w:t>.</w:t>
      </w:r>
    </w:p>
    <w:p w14:paraId="3F98DB0D" w14:textId="2241BF0F" w:rsidR="001C0517" w:rsidRDefault="001C0517" w:rsidP="00FD0529">
      <w:pPr>
        <w:pStyle w:val="ListParagraph"/>
        <w:numPr>
          <w:ilvl w:val="0"/>
          <w:numId w:val="6"/>
        </w:numPr>
      </w:pPr>
      <w:r>
        <w:t xml:space="preserve">Question 6 </w:t>
      </w:r>
      <w:r w:rsidR="00CA1E64">
        <w:t xml:space="preserve">to </w:t>
      </w:r>
      <w:r w:rsidR="0ADBF024">
        <w:t>20</w:t>
      </w:r>
      <w:r w:rsidR="00CA1E64">
        <w:t xml:space="preserve"> – complete the response based on the notes you have recorded in the Appendix 3 templates. For any proposals you did not discuss simply select the “prefer not to answer option”</w:t>
      </w:r>
      <w:r w:rsidR="001B4A0E">
        <w:t xml:space="preserve">. </w:t>
      </w:r>
    </w:p>
    <w:p w14:paraId="79D0231E" w14:textId="0FDFF9C0" w:rsidR="001B4A0E" w:rsidRDefault="001B4A0E" w:rsidP="00FD0529">
      <w:pPr>
        <w:pStyle w:val="ListParagraph"/>
        <w:numPr>
          <w:ilvl w:val="0"/>
          <w:numId w:val="6"/>
        </w:numPr>
      </w:pPr>
      <w:r>
        <w:t xml:space="preserve">Question </w:t>
      </w:r>
      <w:r w:rsidR="656F0D7B">
        <w:t>21</w:t>
      </w:r>
      <w:r w:rsidR="007D6A24">
        <w:t xml:space="preserve"> complete the response based on the notes you have recorded in the appendix </w:t>
      </w:r>
      <w:r w:rsidR="00D17B62">
        <w:t>4 template.</w:t>
      </w:r>
    </w:p>
    <w:p w14:paraId="6498256D" w14:textId="26309A1B" w:rsidR="00D17B62" w:rsidRDefault="00D17B62" w:rsidP="00D17B62">
      <w:pPr>
        <w:pStyle w:val="ListParagraph"/>
        <w:numPr>
          <w:ilvl w:val="0"/>
          <w:numId w:val="6"/>
        </w:numPr>
      </w:pPr>
      <w:r>
        <w:t xml:space="preserve">Question </w:t>
      </w:r>
      <w:r w:rsidR="61CE274D">
        <w:t>22</w:t>
      </w:r>
      <w:r>
        <w:t xml:space="preserve"> – complete the response based on the notes you have recorded in the appendix 4 template.</w:t>
      </w:r>
    </w:p>
    <w:p w14:paraId="0BFCB8D5" w14:textId="05F1921A" w:rsidR="00FD0529" w:rsidRDefault="00FD0529"/>
    <w:p w14:paraId="5116FC4F" w14:textId="500F7C1C" w:rsidR="15215A3C" w:rsidRDefault="15215A3C">
      <w:r>
        <w:br w:type="page"/>
      </w:r>
    </w:p>
    <w:p w14:paraId="4DD76AC8" w14:textId="77777777" w:rsidR="00630F6D" w:rsidRDefault="00630F6D" w:rsidP="15215A3C">
      <w:pPr>
        <w:rPr>
          <w:b/>
          <w:bCs/>
        </w:rPr>
        <w:sectPr w:rsidR="00630F6D">
          <w:pgSz w:w="11906" w:h="16838"/>
          <w:pgMar w:top="1440" w:right="1440" w:bottom="1440" w:left="1440" w:header="720" w:footer="720" w:gutter="0"/>
          <w:cols w:space="720"/>
          <w:docGrid w:linePitch="360"/>
        </w:sectPr>
      </w:pPr>
    </w:p>
    <w:p w14:paraId="00D35264" w14:textId="54868580" w:rsidR="6413061B" w:rsidRDefault="6413061B" w:rsidP="15215A3C">
      <w:pPr>
        <w:rPr>
          <w:b/>
          <w:bCs/>
        </w:rPr>
      </w:pPr>
      <w:r w:rsidRPr="15215A3C">
        <w:rPr>
          <w:b/>
          <w:bCs/>
        </w:rPr>
        <w:lastRenderedPageBreak/>
        <w:t>Appendix 1 – What would you choose?</w:t>
      </w:r>
    </w:p>
    <w:p w14:paraId="3FEF92C3" w14:textId="001E463A" w:rsidR="6413061B" w:rsidRDefault="6413061B" w:rsidP="15215A3C">
      <w:r>
        <w:t xml:space="preserve">The IJB has a set amount of money to spend on health and social care services. It </w:t>
      </w:r>
      <w:proofErr w:type="gramStart"/>
      <w:r>
        <w:t>has to</w:t>
      </w:r>
      <w:proofErr w:type="gramEnd"/>
      <w:r>
        <w:t xml:space="preserve"> decide what is most important to spend that money on.</w:t>
      </w:r>
    </w:p>
    <w:p w14:paraId="510D79D2" w14:textId="317CE8F6" w:rsidR="15215A3C" w:rsidRDefault="15215A3C" w:rsidP="15215A3C"/>
    <w:p w14:paraId="77852BB7" w14:textId="723CBE34" w:rsidR="6413061B" w:rsidRDefault="6413061B" w:rsidP="15215A3C">
      <w:pPr>
        <w:pStyle w:val="ListParagraph"/>
        <w:numPr>
          <w:ilvl w:val="0"/>
          <w:numId w:val="16"/>
        </w:numPr>
      </w:pPr>
      <w:r>
        <w:t>TARGETING SERVICES – what are the th</w:t>
      </w:r>
      <w:r w:rsidR="00630F6D">
        <w:t>r</w:t>
      </w:r>
      <w:r>
        <w:t>ee most important things the IJB should focus their spending on?</w:t>
      </w:r>
    </w:p>
    <w:p w14:paraId="533B56B9" w14:textId="32FED802" w:rsidR="15215A3C" w:rsidRDefault="15215A3C" w:rsidP="15215A3C"/>
    <w:tbl>
      <w:tblPr>
        <w:tblStyle w:val="TableGrid"/>
        <w:tblW w:w="0" w:type="auto"/>
        <w:tblLook w:val="06A0" w:firstRow="1" w:lastRow="0" w:firstColumn="1" w:lastColumn="0" w:noHBand="1" w:noVBand="1"/>
      </w:tblPr>
      <w:tblGrid>
        <w:gridCol w:w="4673"/>
        <w:gridCol w:w="8647"/>
      </w:tblGrid>
      <w:tr w:rsidR="15215A3C" w14:paraId="2D5CA6D5" w14:textId="77777777" w:rsidTr="00630F6D">
        <w:trPr>
          <w:trHeight w:val="300"/>
        </w:trPr>
        <w:tc>
          <w:tcPr>
            <w:tcW w:w="4673" w:type="dxa"/>
          </w:tcPr>
          <w:p w14:paraId="3B52CE82" w14:textId="77777777" w:rsidR="06BA4263" w:rsidRDefault="06BA4263" w:rsidP="15215A3C">
            <w:r w:rsidRPr="15215A3C">
              <w:t>Keep services as good as they are now.</w:t>
            </w:r>
          </w:p>
          <w:p w14:paraId="56EC5F03" w14:textId="3489108E" w:rsidR="00CD1CA1" w:rsidRDefault="00CD1CA1" w:rsidP="15215A3C"/>
        </w:tc>
        <w:tc>
          <w:tcPr>
            <w:tcW w:w="8647" w:type="dxa"/>
          </w:tcPr>
          <w:p w14:paraId="424AB9D9" w14:textId="1254D478" w:rsidR="15215A3C" w:rsidRDefault="15215A3C" w:rsidP="15215A3C"/>
        </w:tc>
      </w:tr>
      <w:tr w:rsidR="15215A3C" w14:paraId="623CD85D" w14:textId="77777777" w:rsidTr="00630F6D">
        <w:trPr>
          <w:trHeight w:val="300"/>
        </w:trPr>
        <w:tc>
          <w:tcPr>
            <w:tcW w:w="4673" w:type="dxa"/>
          </w:tcPr>
          <w:p w14:paraId="5A9597DA" w14:textId="60F36B77" w:rsidR="15215A3C" w:rsidRDefault="06BA4263" w:rsidP="15215A3C">
            <w:r w:rsidRPr="15215A3C">
              <w:t>Make sure services help people in crisis right away.</w:t>
            </w:r>
          </w:p>
        </w:tc>
        <w:tc>
          <w:tcPr>
            <w:tcW w:w="8647" w:type="dxa"/>
          </w:tcPr>
          <w:p w14:paraId="550E5055" w14:textId="1254D478" w:rsidR="15215A3C" w:rsidRDefault="15215A3C" w:rsidP="15215A3C"/>
        </w:tc>
      </w:tr>
      <w:tr w:rsidR="15215A3C" w14:paraId="2905D4CD" w14:textId="77777777" w:rsidTr="00630F6D">
        <w:trPr>
          <w:trHeight w:val="300"/>
        </w:trPr>
        <w:tc>
          <w:tcPr>
            <w:tcW w:w="4673" w:type="dxa"/>
          </w:tcPr>
          <w:p w14:paraId="4D309F85" w14:textId="0F205162" w:rsidR="06BA4263" w:rsidRDefault="06BA4263" w:rsidP="15215A3C">
            <w:r w:rsidRPr="15215A3C">
              <w:t>Focus on preventing future health and care problems.</w:t>
            </w:r>
          </w:p>
        </w:tc>
        <w:tc>
          <w:tcPr>
            <w:tcW w:w="8647" w:type="dxa"/>
          </w:tcPr>
          <w:p w14:paraId="32015055" w14:textId="1254D478" w:rsidR="15215A3C" w:rsidRDefault="15215A3C" w:rsidP="15215A3C"/>
        </w:tc>
      </w:tr>
      <w:tr w:rsidR="15215A3C" w14:paraId="26523DDB" w14:textId="77777777" w:rsidTr="00630F6D">
        <w:trPr>
          <w:trHeight w:val="300"/>
        </w:trPr>
        <w:tc>
          <w:tcPr>
            <w:tcW w:w="4673" w:type="dxa"/>
          </w:tcPr>
          <w:p w14:paraId="30ED9071" w14:textId="77777777" w:rsidR="06BA4263" w:rsidRDefault="06BA4263" w:rsidP="15215A3C">
            <w:r w:rsidRPr="15215A3C">
              <w:t>Prioritise people with the greatest need.</w:t>
            </w:r>
          </w:p>
          <w:p w14:paraId="5FBE0741" w14:textId="32BC1902" w:rsidR="00CD1CA1" w:rsidRDefault="00CD1CA1" w:rsidP="15215A3C"/>
        </w:tc>
        <w:tc>
          <w:tcPr>
            <w:tcW w:w="8647" w:type="dxa"/>
          </w:tcPr>
          <w:p w14:paraId="161F92F8" w14:textId="1254D478" w:rsidR="15215A3C" w:rsidRDefault="15215A3C" w:rsidP="15215A3C"/>
        </w:tc>
      </w:tr>
      <w:tr w:rsidR="15215A3C" w14:paraId="1F0B1D21" w14:textId="77777777" w:rsidTr="00630F6D">
        <w:trPr>
          <w:trHeight w:val="300"/>
        </w:trPr>
        <w:tc>
          <w:tcPr>
            <w:tcW w:w="4673" w:type="dxa"/>
          </w:tcPr>
          <w:p w14:paraId="20669FD4" w14:textId="4B7DF631" w:rsidR="06BA4263" w:rsidRDefault="06BA4263" w:rsidP="15215A3C">
            <w:r w:rsidRPr="15215A3C">
              <w:t>Support people who usually have the works health outcomes.</w:t>
            </w:r>
          </w:p>
        </w:tc>
        <w:tc>
          <w:tcPr>
            <w:tcW w:w="8647" w:type="dxa"/>
          </w:tcPr>
          <w:p w14:paraId="05B55C68" w14:textId="1254D478" w:rsidR="15215A3C" w:rsidRDefault="15215A3C" w:rsidP="15215A3C"/>
        </w:tc>
      </w:tr>
      <w:tr w:rsidR="15215A3C" w14:paraId="41C3ECF1" w14:textId="77777777" w:rsidTr="00630F6D">
        <w:trPr>
          <w:trHeight w:val="300"/>
        </w:trPr>
        <w:tc>
          <w:tcPr>
            <w:tcW w:w="4673" w:type="dxa"/>
          </w:tcPr>
          <w:p w14:paraId="3C208934" w14:textId="07667F15" w:rsidR="06BA4263" w:rsidRDefault="06BA4263" w:rsidP="15215A3C">
            <w:r w:rsidRPr="15215A3C">
              <w:t>Help people stay independent in their community instead of going to hospital.</w:t>
            </w:r>
          </w:p>
        </w:tc>
        <w:tc>
          <w:tcPr>
            <w:tcW w:w="8647" w:type="dxa"/>
          </w:tcPr>
          <w:p w14:paraId="5C630ECC" w14:textId="1254D478" w:rsidR="15215A3C" w:rsidRDefault="15215A3C" w:rsidP="15215A3C"/>
        </w:tc>
      </w:tr>
      <w:tr w:rsidR="15215A3C" w14:paraId="6B0F496B" w14:textId="77777777" w:rsidTr="00630F6D">
        <w:trPr>
          <w:trHeight w:val="300"/>
        </w:trPr>
        <w:tc>
          <w:tcPr>
            <w:tcW w:w="4673" w:type="dxa"/>
          </w:tcPr>
          <w:p w14:paraId="281F5A91" w14:textId="2F8778EF" w:rsidR="06BA4263" w:rsidRDefault="06BA4263" w:rsidP="15215A3C">
            <w:r w:rsidRPr="15215A3C">
              <w:t>Make sure people leave hospital as soon as they are medically ready.</w:t>
            </w:r>
          </w:p>
        </w:tc>
        <w:tc>
          <w:tcPr>
            <w:tcW w:w="8647" w:type="dxa"/>
          </w:tcPr>
          <w:p w14:paraId="045454E1" w14:textId="1254D478" w:rsidR="15215A3C" w:rsidRDefault="15215A3C" w:rsidP="15215A3C"/>
        </w:tc>
      </w:tr>
      <w:tr w:rsidR="15215A3C" w14:paraId="3C4C072D" w14:textId="77777777" w:rsidTr="00630F6D">
        <w:trPr>
          <w:trHeight w:val="300"/>
        </w:trPr>
        <w:tc>
          <w:tcPr>
            <w:tcW w:w="4673" w:type="dxa"/>
          </w:tcPr>
          <w:p w14:paraId="2EC6D005" w14:textId="42E4098E" w:rsidR="06BA4263" w:rsidRDefault="06BA4263" w:rsidP="15215A3C">
            <w:r w:rsidRPr="15215A3C">
              <w:t>Provide support for unpaid carers (family and friends who care for others).</w:t>
            </w:r>
          </w:p>
        </w:tc>
        <w:tc>
          <w:tcPr>
            <w:tcW w:w="8647" w:type="dxa"/>
          </w:tcPr>
          <w:p w14:paraId="6065D096" w14:textId="1254D478" w:rsidR="15215A3C" w:rsidRDefault="15215A3C" w:rsidP="15215A3C"/>
        </w:tc>
      </w:tr>
      <w:tr w:rsidR="15215A3C" w14:paraId="47AD4505" w14:textId="77777777" w:rsidTr="00630F6D">
        <w:trPr>
          <w:trHeight w:val="300"/>
        </w:trPr>
        <w:tc>
          <w:tcPr>
            <w:tcW w:w="4673" w:type="dxa"/>
          </w:tcPr>
          <w:p w14:paraId="1A762352" w14:textId="77777777" w:rsidR="06BA4263" w:rsidRDefault="06BA4263" w:rsidP="15215A3C">
            <w:r w:rsidRPr="15215A3C">
              <w:t>Promote early help and healthier lifestyles.</w:t>
            </w:r>
          </w:p>
          <w:p w14:paraId="24B35DB7" w14:textId="5B852017" w:rsidR="00CD1CA1" w:rsidRDefault="00CD1CA1" w:rsidP="15215A3C"/>
        </w:tc>
        <w:tc>
          <w:tcPr>
            <w:tcW w:w="8647" w:type="dxa"/>
          </w:tcPr>
          <w:p w14:paraId="749DB7BC" w14:textId="0F1B6D9C" w:rsidR="15215A3C" w:rsidRDefault="15215A3C" w:rsidP="15215A3C"/>
        </w:tc>
      </w:tr>
    </w:tbl>
    <w:p w14:paraId="2615E331" w14:textId="5C7E6F8A" w:rsidR="15215A3C" w:rsidRDefault="15215A3C" w:rsidP="15215A3C"/>
    <w:p w14:paraId="4BFDC45C" w14:textId="77777777" w:rsidR="00630F6D" w:rsidRDefault="00630F6D" w:rsidP="15215A3C"/>
    <w:p w14:paraId="27FFF5FB" w14:textId="01F8AD15" w:rsidR="00630F6D" w:rsidRDefault="00630F6D" w:rsidP="00630F6D">
      <w:pPr>
        <w:pStyle w:val="ListParagraph"/>
        <w:numPr>
          <w:ilvl w:val="0"/>
          <w:numId w:val="16"/>
        </w:numPr>
      </w:pPr>
      <w:r>
        <w:lastRenderedPageBreak/>
        <w:t>DELIVERING SERVICES – what are the three most important things that the IJB should focus their spending on?</w:t>
      </w:r>
    </w:p>
    <w:tbl>
      <w:tblPr>
        <w:tblStyle w:val="TableGrid"/>
        <w:tblW w:w="0" w:type="auto"/>
        <w:tblLook w:val="06A0" w:firstRow="1" w:lastRow="0" w:firstColumn="1" w:lastColumn="0" w:noHBand="1" w:noVBand="1"/>
      </w:tblPr>
      <w:tblGrid>
        <w:gridCol w:w="4673"/>
        <w:gridCol w:w="8647"/>
      </w:tblGrid>
      <w:tr w:rsidR="00630F6D" w14:paraId="75B2EE4A" w14:textId="77777777" w:rsidTr="00B23610">
        <w:trPr>
          <w:trHeight w:val="300"/>
        </w:trPr>
        <w:tc>
          <w:tcPr>
            <w:tcW w:w="4673" w:type="dxa"/>
          </w:tcPr>
          <w:p w14:paraId="1AD91457" w14:textId="77777777" w:rsidR="00630F6D" w:rsidRDefault="00CD1CA1" w:rsidP="00B23610">
            <w:r>
              <w:t>Services are close to where I live.</w:t>
            </w:r>
          </w:p>
          <w:p w14:paraId="7FF453D7" w14:textId="220B376A" w:rsidR="00650A11" w:rsidRDefault="00650A11" w:rsidP="00B23610"/>
        </w:tc>
        <w:tc>
          <w:tcPr>
            <w:tcW w:w="8647" w:type="dxa"/>
          </w:tcPr>
          <w:p w14:paraId="5B415DA8" w14:textId="77777777" w:rsidR="00630F6D" w:rsidRDefault="00630F6D" w:rsidP="00B23610"/>
        </w:tc>
      </w:tr>
      <w:tr w:rsidR="00630F6D" w14:paraId="7F6B2C70" w14:textId="77777777" w:rsidTr="00B23610">
        <w:trPr>
          <w:trHeight w:val="300"/>
        </w:trPr>
        <w:tc>
          <w:tcPr>
            <w:tcW w:w="4673" w:type="dxa"/>
          </w:tcPr>
          <w:p w14:paraId="6C6C7B2D" w14:textId="412F0A89" w:rsidR="00630F6D" w:rsidRDefault="00CD1CA1" w:rsidP="00B23610">
            <w:r>
              <w:t>I can get the services I need quickly.</w:t>
            </w:r>
          </w:p>
          <w:p w14:paraId="18BE5593" w14:textId="77777777" w:rsidR="00630F6D" w:rsidRDefault="00630F6D" w:rsidP="00B23610"/>
        </w:tc>
        <w:tc>
          <w:tcPr>
            <w:tcW w:w="8647" w:type="dxa"/>
          </w:tcPr>
          <w:p w14:paraId="58E5B55A" w14:textId="77777777" w:rsidR="00630F6D" w:rsidRDefault="00630F6D" w:rsidP="00B23610"/>
        </w:tc>
      </w:tr>
      <w:tr w:rsidR="00630F6D" w14:paraId="67C101B7" w14:textId="77777777" w:rsidTr="00B23610">
        <w:trPr>
          <w:trHeight w:val="300"/>
        </w:trPr>
        <w:tc>
          <w:tcPr>
            <w:tcW w:w="4673" w:type="dxa"/>
          </w:tcPr>
          <w:p w14:paraId="4D94B05C" w14:textId="586650F5" w:rsidR="00630F6D" w:rsidRDefault="00CD1CA1" w:rsidP="00B23610">
            <w:r>
              <w:t>Services have flexible hours, including evenings and weekend</w:t>
            </w:r>
            <w:r w:rsidR="003B23F6">
              <w:t>.</w:t>
            </w:r>
          </w:p>
        </w:tc>
        <w:tc>
          <w:tcPr>
            <w:tcW w:w="8647" w:type="dxa"/>
          </w:tcPr>
          <w:p w14:paraId="5C3E9402" w14:textId="77777777" w:rsidR="00630F6D" w:rsidRDefault="00630F6D" w:rsidP="00B23610"/>
        </w:tc>
      </w:tr>
      <w:tr w:rsidR="00630F6D" w14:paraId="30D2E73D" w14:textId="77777777" w:rsidTr="00B23610">
        <w:trPr>
          <w:trHeight w:val="300"/>
        </w:trPr>
        <w:tc>
          <w:tcPr>
            <w:tcW w:w="4673" w:type="dxa"/>
          </w:tcPr>
          <w:p w14:paraId="726BC662" w14:textId="1E0A6AA8" w:rsidR="00630F6D" w:rsidRDefault="003B23F6" w:rsidP="00B23610">
            <w:r>
              <w:t xml:space="preserve">I can access services online (appointments and groups). </w:t>
            </w:r>
          </w:p>
        </w:tc>
        <w:tc>
          <w:tcPr>
            <w:tcW w:w="8647" w:type="dxa"/>
          </w:tcPr>
          <w:p w14:paraId="2BA695F0" w14:textId="77777777" w:rsidR="00630F6D" w:rsidRDefault="00630F6D" w:rsidP="00B23610"/>
        </w:tc>
      </w:tr>
      <w:tr w:rsidR="00630F6D" w14:paraId="0C39508B" w14:textId="77777777" w:rsidTr="00B23610">
        <w:trPr>
          <w:trHeight w:val="300"/>
        </w:trPr>
        <w:tc>
          <w:tcPr>
            <w:tcW w:w="4673" w:type="dxa"/>
          </w:tcPr>
          <w:p w14:paraId="08BADF2B" w14:textId="77777777" w:rsidR="00630F6D" w:rsidRDefault="003B23F6" w:rsidP="00B23610">
            <w:r>
              <w:t>I can see someone in person if I need to.</w:t>
            </w:r>
          </w:p>
          <w:p w14:paraId="25FDDAD7" w14:textId="4CC86162" w:rsidR="00650A11" w:rsidRDefault="00650A11" w:rsidP="00B23610"/>
        </w:tc>
        <w:tc>
          <w:tcPr>
            <w:tcW w:w="8647" w:type="dxa"/>
          </w:tcPr>
          <w:p w14:paraId="16C12F1E" w14:textId="77777777" w:rsidR="00630F6D" w:rsidRDefault="00630F6D" w:rsidP="00B23610"/>
        </w:tc>
      </w:tr>
      <w:tr w:rsidR="00630F6D" w14:paraId="6B0944AF" w14:textId="77777777" w:rsidTr="00B23610">
        <w:trPr>
          <w:trHeight w:val="300"/>
        </w:trPr>
        <w:tc>
          <w:tcPr>
            <w:tcW w:w="4673" w:type="dxa"/>
          </w:tcPr>
          <w:p w14:paraId="0DD39248" w14:textId="7C2C44DA" w:rsidR="00630F6D" w:rsidRDefault="003B23F6" w:rsidP="00B23610">
            <w:r>
              <w:t>Service</w:t>
            </w:r>
            <w:r w:rsidR="008841FE">
              <w:t>s</w:t>
            </w:r>
            <w:r>
              <w:t xml:space="preserve"> are provided by the Council and NHS (through the Health and Social Care Partnership), not the private or voluntary sector. </w:t>
            </w:r>
          </w:p>
        </w:tc>
        <w:tc>
          <w:tcPr>
            <w:tcW w:w="8647" w:type="dxa"/>
          </w:tcPr>
          <w:p w14:paraId="089F86F6" w14:textId="77777777" w:rsidR="00630F6D" w:rsidRDefault="00630F6D" w:rsidP="00B23610"/>
        </w:tc>
      </w:tr>
      <w:tr w:rsidR="00630F6D" w14:paraId="13BCA5A3" w14:textId="77777777" w:rsidTr="00B23610">
        <w:trPr>
          <w:trHeight w:val="300"/>
        </w:trPr>
        <w:tc>
          <w:tcPr>
            <w:tcW w:w="4673" w:type="dxa"/>
          </w:tcPr>
          <w:p w14:paraId="7AF057FA" w14:textId="77777777" w:rsidR="00630F6D" w:rsidRDefault="003B23F6" w:rsidP="00B23610">
            <w:r>
              <w:t>Services are free to use.</w:t>
            </w:r>
          </w:p>
          <w:p w14:paraId="5D9CEC0D" w14:textId="354540FE" w:rsidR="00650A11" w:rsidRDefault="00650A11" w:rsidP="00B23610"/>
        </w:tc>
        <w:tc>
          <w:tcPr>
            <w:tcW w:w="8647" w:type="dxa"/>
          </w:tcPr>
          <w:p w14:paraId="68189FF0" w14:textId="77777777" w:rsidR="00630F6D" w:rsidRDefault="00630F6D" w:rsidP="00B23610"/>
        </w:tc>
      </w:tr>
    </w:tbl>
    <w:p w14:paraId="7FF353A3" w14:textId="6F7E8EAE" w:rsidR="00FC57BD" w:rsidRDefault="00FC57BD" w:rsidP="00630F6D">
      <w:pPr>
        <w:ind w:left="360"/>
      </w:pPr>
    </w:p>
    <w:p w14:paraId="65348AFE" w14:textId="77777777" w:rsidR="00FC57BD" w:rsidRDefault="00FC57BD">
      <w:r>
        <w:br w:type="page"/>
      </w:r>
    </w:p>
    <w:p w14:paraId="28200578" w14:textId="3ED7A9D6" w:rsidR="00630F6D" w:rsidRPr="00B21529" w:rsidRDefault="00FC57BD" w:rsidP="00630F6D">
      <w:pPr>
        <w:ind w:left="360"/>
        <w:rPr>
          <w:b/>
          <w:bCs/>
        </w:rPr>
      </w:pPr>
      <w:r w:rsidRPr="00B21529">
        <w:rPr>
          <w:b/>
          <w:bCs/>
        </w:rPr>
        <w:lastRenderedPageBreak/>
        <w:t>Appendix 2 – What Proposals do we want to discuss?</w:t>
      </w:r>
    </w:p>
    <w:p w14:paraId="4C694A8D" w14:textId="77777777" w:rsidR="00FC57BD" w:rsidRDefault="00FC57BD" w:rsidP="00630F6D">
      <w:pPr>
        <w:ind w:left="360"/>
      </w:pPr>
    </w:p>
    <w:p w14:paraId="745CF328" w14:textId="020BB505" w:rsidR="00515508" w:rsidRPr="00515508" w:rsidRDefault="00515508" w:rsidP="00515508">
      <w:pPr>
        <w:numPr>
          <w:ilvl w:val="0"/>
          <w:numId w:val="13"/>
        </w:numPr>
        <w:ind w:left="360"/>
      </w:pPr>
      <w:r w:rsidRPr="00515508">
        <w:rPr>
          <w:b/>
          <w:bCs/>
        </w:rPr>
        <w:t>Funding for specific organisations</w:t>
      </w:r>
      <w:r w:rsidRPr="00515508">
        <w:t> </w:t>
      </w:r>
      <w:r>
        <w:t>-</w:t>
      </w:r>
      <w:r w:rsidRPr="00515508">
        <w:t>From April 2026, the IJB could stop funding two organisations: </w:t>
      </w:r>
    </w:p>
    <w:p w14:paraId="2CE92B21" w14:textId="4892E4E9" w:rsidR="00515508" w:rsidRPr="00515508" w:rsidRDefault="00515508" w:rsidP="00515508">
      <w:pPr>
        <w:numPr>
          <w:ilvl w:val="0"/>
          <w:numId w:val="11"/>
        </w:numPr>
      </w:pPr>
      <w:r w:rsidRPr="00515508">
        <w:rPr>
          <w:b/>
          <w:bCs/>
        </w:rPr>
        <w:t>Food Train</w:t>
      </w:r>
      <w:r w:rsidRPr="00515508">
        <w:t> – provides grocery deliveries and welfare checks for older adults. It currently receives £82,000 per year, which is 4</w:t>
      </w:r>
      <w:r w:rsidRPr="00515508">
        <w:rPr>
          <w:i/>
          <w:iCs/>
        </w:rPr>
        <w:t>%</w:t>
      </w:r>
      <w:r w:rsidRPr="00515508">
        <w:t> of the organisation's total income</w:t>
      </w:r>
      <w:r w:rsidR="54D6F945">
        <w:t>*</w:t>
      </w:r>
      <w:r>
        <w:t>.</w:t>
      </w:r>
      <w:r w:rsidRPr="00515508">
        <w:t> </w:t>
      </w:r>
    </w:p>
    <w:p w14:paraId="0828637D" w14:textId="63D33CC6" w:rsidR="00515508" w:rsidRDefault="00515508" w:rsidP="00515508">
      <w:pPr>
        <w:numPr>
          <w:ilvl w:val="0"/>
          <w:numId w:val="3"/>
        </w:numPr>
      </w:pPr>
      <w:r w:rsidRPr="00515508">
        <w:rPr>
          <w:b/>
          <w:bCs/>
        </w:rPr>
        <w:t>Bharatiya Ashram Lunch Club</w:t>
      </w:r>
      <w:r w:rsidRPr="00515508">
        <w:t> – provides culturally appropriate lunch clubs for older adults from black and minority ethnic communities. It currently receives £10,000 per year, which is 17</w:t>
      </w:r>
      <w:r w:rsidRPr="00515508">
        <w:rPr>
          <w:i/>
          <w:iCs/>
        </w:rPr>
        <w:t>%</w:t>
      </w:r>
      <w:r w:rsidRPr="00515508">
        <w:t> of the organisation’s total income</w:t>
      </w:r>
      <w:r w:rsidR="68B3F644">
        <w:t>*</w:t>
      </w:r>
      <w:r>
        <w:t>.</w:t>
      </w:r>
      <w:r w:rsidRPr="00515508">
        <w:t> </w:t>
      </w:r>
    </w:p>
    <w:p w14:paraId="21AF05FB" w14:textId="774C7870" w:rsidR="175FF632" w:rsidRDefault="175FF632" w:rsidP="3C2634DD">
      <w:pPr>
        <w:spacing w:line="278" w:lineRule="auto"/>
        <w:ind w:firstLine="360"/>
      </w:pPr>
      <w:r w:rsidRPr="3C2634DD">
        <w:rPr>
          <w:rFonts w:ascii="Aptos" w:eastAsia="Aptos" w:hAnsi="Aptos" w:cs="Aptos"/>
          <w:color w:val="000000" w:themeColor="text1"/>
        </w:rPr>
        <w:t>(*based on 2024/25 audited annual accounts)</w:t>
      </w:r>
    </w:p>
    <w:p w14:paraId="4D1EF7B4" w14:textId="63D860CB" w:rsidR="008C4076" w:rsidRDefault="008C4076" w:rsidP="008C4076">
      <w:pPr>
        <w:numPr>
          <w:ilvl w:val="0"/>
          <w:numId w:val="1"/>
        </w:numPr>
        <w:ind w:left="360"/>
      </w:pPr>
      <w:r w:rsidRPr="00271911">
        <w:rPr>
          <w:b/>
          <w:bCs/>
        </w:rPr>
        <w:t>Reduction in funding for services delivered by the third and independent sector</w:t>
      </w:r>
      <w:r w:rsidRPr="008C4076">
        <w:t> </w:t>
      </w:r>
      <w:r w:rsidR="00271911">
        <w:t xml:space="preserve">- </w:t>
      </w:r>
      <w:r w:rsidRPr="008C4076">
        <w:t>From April 2026, the IJB could reduce funding to third and independent sector organisations delivering a range of health and social care services and supports up to 10% of the total value of current contracts (£46 million). This would affect services such as: support to unpaid carers</w:t>
      </w:r>
      <w:r>
        <w:t xml:space="preserve">; </w:t>
      </w:r>
      <w:r w:rsidRPr="008C4076">
        <w:t>support for people with a learning disability and autism</w:t>
      </w:r>
      <w:r>
        <w:t xml:space="preserve">; </w:t>
      </w:r>
      <w:r w:rsidRPr="008C4076">
        <w:t>mental health and wellbeing supports</w:t>
      </w:r>
      <w:r>
        <w:t xml:space="preserve">; </w:t>
      </w:r>
      <w:r w:rsidRPr="008C4076">
        <w:t>Third sector infrastructure and capacity building</w:t>
      </w:r>
      <w:r>
        <w:t xml:space="preserve">; </w:t>
      </w:r>
      <w:r w:rsidRPr="008C4076">
        <w:t>support for older people</w:t>
      </w:r>
      <w:r>
        <w:t xml:space="preserve">; </w:t>
      </w:r>
      <w:r w:rsidRPr="008C4076">
        <w:t>support for people who use drugs and alcohol</w:t>
      </w:r>
      <w:r>
        <w:t xml:space="preserve">; </w:t>
      </w:r>
      <w:r w:rsidRPr="008C4076">
        <w:t>independent advocac</w:t>
      </w:r>
      <w:r>
        <w:t xml:space="preserve">y; and, </w:t>
      </w:r>
      <w:r w:rsidRPr="008C4076">
        <w:t>support for people who are homeless or at risk of homelessness.</w:t>
      </w:r>
      <w:r w:rsidRPr="00271911">
        <w:rPr>
          <w:rFonts w:ascii="Arial" w:hAnsi="Arial" w:cs="Arial"/>
        </w:rPr>
        <w:t> </w:t>
      </w:r>
      <w:r w:rsidRPr="008C4076">
        <w:t>Services who are funded to provide Care at Home Services and Care Homes will not be affected by this proposal. </w:t>
      </w:r>
    </w:p>
    <w:p w14:paraId="4663A7D0" w14:textId="77777777" w:rsidR="00271911" w:rsidRDefault="00271911" w:rsidP="008C4076">
      <w:pPr>
        <w:tabs>
          <w:tab w:val="num" w:pos="720"/>
        </w:tabs>
        <w:ind w:left="360"/>
      </w:pPr>
    </w:p>
    <w:p w14:paraId="5D072FF2" w14:textId="77777777" w:rsidR="00D52790" w:rsidRDefault="00271911" w:rsidP="00D52790">
      <w:pPr>
        <w:numPr>
          <w:ilvl w:val="0"/>
          <w:numId w:val="23"/>
        </w:numPr>
        <w:ind w:left="360"/>
      </w:pPr>
      <w:r w:rsidRPr="00271911">
        <w:rPr>
          <w:b/>
          <w:bCs/>
        </w:rPr>
        <w:t>Tayside Nutrition and Dietetics Service</w:t>
      </w:r>
      <w:r w:rsidRPr="00271911">
        <w:t> </w:t>
      </w:r>
      <w:r>
        <w:t xml:space="preserve">- </w:t>
      </w:r>
      <w:r w:rsidRPr="00271911">
        <w:t>The IJB could reduce funding for the Tayside Nutrition and Dietetics Service, with access criteria being changed and 5,000 fewer appointments being offered each year across Tayside. These appointments cover nutritional assessment and support, and the reduction would be spread across renal services, elderly medicine, paediatrics, and community care. (In the last 12 months the service has offered 22,000 appointments. A reduction of 5,000 appointments is therefore 22% of the current appointment levels).  </w:t>
      </w:r>
    </w:p>
    <w:p w14:paraId="4FBFD291" w14:textId="77777777" w:rsidR="009277F5" w:rsidRPr="009277F5" w:rsidRDefault="002C2A35" w:rsidP="009277F5">
      <w:pPr>
        <w:numPr>
          <w:ilvl w:val="0"/>
          <w:numId w:val="23"/>
        </w:numPr>
        <w:ind w:left="360"/>
      </w:pPr>
      <w:r w:rsidRPr="00D52790">
        <w:rPr>
          <w:rFonts w:ascii="Aptos" w:eastAsia="Aptos" w:hAnsi="Aptos" w:cs="Aptos"/>
          <w:b/>
          <w:bCs/>
          <w:color w:val="000000" w:themeColor="text1"/>
        </w:rPr>
        <w:lastRenderedPageBreak/>
        <w:t xml:space="preserve">Review of Physiotherapy and Occupational Therapy - </w:t>
      </w:r>
      <w:r w:rsidR="00D52790" w:rsidRPr="00D52790">
        <w:rPr>
          <w:rFonts w:ascii="Aptos" w:eastAsia="Aptos" w:hAnsi="Aptos" w:cs="Aptos"/>
          <w:color w:val="000000" w:themeColor="text1"/>
        </w:rPr>
        <w:t>The IJB could change how it funds Physiotherapy and Occupational Therapy services. This means looking at the service in detail to find ways to save money — either by working more efficiently or by reducing some parts of the service. The review will focus especially on MSK Physiotherapy, the Specialist Falls Service, Specialist Neurological Rehabilitation, and the Community Rehabilitation Teams.</w:t>
      </w:r>
    </w:p>
    <w:p w14:paraId="05E061F8" w14:textId="77777777" w:rsidR="009277F5" w:rsidRDefault="009277F5" w:rsidP="009277F5">
      <w:pPr>
        <w:ind w:left="360"/>
      </w:pPr>
    </w:p>
    <w:p w14:paraId="7E2AF40E" w14:textId="006F7A9F" w:rsidR="009277F5" w:rsidRPr="009277F5" w:rsidRDefault="00D52790" w:rsidP="009277F5">
      <w:pPr>
        <w:numPr>
          <w:ilvl w:val="0"/>
          <w:numId w:val="23"/>
        </w:numPr>
        <w:ind w:left="360"/>
      </w:pPr>
      <w:r w:rsidRPr="009277F5">
        <w:rPr>
          <w:b/>
          <w:bCs/>
        </w:rPr>
        <w:t>Provision of Equipment</w:t>
      </w:r>
      <w:r w:rsidR="009F1EEE" w:rsidRPr="009277F5">
        <w:rPr>
          <w:b/>
          <w:bCs/>
        </w:rPr>
        <w:t xml:space="preserve"> – Occupational Therapy</w:t>
      </w:r>
      <w:r w:rsidR="00E07C65" w:rsidRPr="009277F5">
        <w:rPr>
          <w:b/>
          <w:bCs/>
        </w:rPr>
        <w:t> </w:t>
      </w:r>
      <w:r w:rsidR="00E07C65">
        <w:t xml:space="preserve">- </w:t>
      </w:r>
      <w:r w:rsidR="009277F5" w:rsidRPr="009277F5">
        <w:rPr>
          <w:rFonts w:ascii="Aptos" w:eastAsia="Aptos" w:hAnsi="Aptos" w:cs="Aptos"/>
          <w:color w:val="000000" w:themeColor="text1"/>
        </w:rPr>
        <w:t xml:space="preserve">The IJB could stop providing funding for </w:t>
      </w:r>
      <w:r w:rsidR="009277F5" w:rsidRPr="009277F5">
        <w:rPr>
          <w:rFonts w:eastAsia="Segoe UI" w:cs="Segoe UI"/>
          <w:color w:val="000000" w:themeColor="text1"/>
        </w:rPr>
        <w:t xml:space="preserve">the provision of certain items of equipment by the Occupational Therapy Service (shower boards, shower chairs, shower stools, perch stools and trolleys). </w:t>
      </w:r>
    </w:p>
    <w:p w14:paraId="04BDD028" w14:textId="77777777" w:rsidR="009277F5" w:rsidRDefault="009277F5" w:rsidP="009277F5">
      <w:pPr>
        <w:rPr>
          <w:rFonts w:eastAsia="Segoe UI" w:cs="Segoe UI"/>
          <w:color w:val="000000" w:themeColor="text1"/>
        </w:rPr>
      </w:pPr>
    </w:p>
    <w:p w14:paraId="7FCEFC46" w14:textId="32BD88FB" w:rsidR="008871FF" w:rsidRPr="008871FF" w:rsidRDefault="008871FF" w:rsidP="008871FF">
      <w:pPr>
        <w:numPr>
          <w:ilvl w:val="0"/>
          <w:numId w:val="15"/>
        </w:numPr>
        <w:ind w:left="360"/>
      </w:pPr>
      <w:r w:rsidRPr="30E4B3C4">
        <w:rPr>
          <w:b/>
          <w:bCs/>
        </w:rPr>
        <w:t>Older People’s Mental Health Services – Weekend Services</w:t>
      </w:r>
      <w:r>
        <w:t> - The IJB could reduce funding for Mental Health Nurses who </w:t>
      </w:r>
      <w:proofErr w:type="spellStart"/>
      <w:r w:rsidR="3E605FF5">
        <w:t>provid</w:t>
      </w:r>
      <w:r>
        <w:t>weekend</w:t>
      </w:r>
      <w:proofErr w:type="spellEnd"/>
      <w:r>
        <w:t xml:space="preserve"> cover. This would mean: </w:t>
      </w:r>
    </w:p>
    <w:p w14:paraId="42B0FD0B" w14:textId="77777777" w:rsidR="008871FF" w:rsidRPr="008871FF" w:rsidRDefault="008871FF" w:rsidP="008871FF">
      <w:pPr>
        <w:numPr>
          <w:ilvl w:val="0"/>
          <w:numId w:val="27"/>
        </w:numPr>
      </w:pPr>
      <w:r w:rsidRPr="008871FF">
        <w:t>The Community Mental Health Teams (CMHT) for Older People East and West would no longer have Mental Health Nurses available on Saturdays and Sundays (09:00-17:00). </w:t>
      </w:r>
    </w:p>
    <w:p w14:paraId="1AE87354" w14:textId="77777777" w:rsidR="008871FF" w:rsidRPr="008871FF" w:rsidRDefault="008871FF" w:rsidP="008871FF">
      <w:pPr>
        <w:numPr>
          <w:ilvl w:val="0"/>
          <w:numId w:val="27"/>
        </w:numPr>
      </w:pPr>
      <w:r w:rsidRPr="008871FF">
        <w:t>The Care Home Team would also not have Mental Health Nurses available on Saturdays and Sundays (09:00-17:00). </w:t>
      </w:r>
    </w:p>
    <w:p w14:paraId="6F11449C" w14:textId="77777777" w:rsidR="00B21529" w:rsidRDefault="00B21529" w:rsidP="008871FF"/>
    <w:p w14:paraId="65F8FBD9" w14:textId="44E1591D" w:rsidR="005419D9" w:rsidRPr="005419D9" w:rsidRDefault="005419D9" w:rsidP="005419D9">
      <w:pPr>
        <w:numPr>
          <w:ilvl w:val="0"/>
          <w:numId w:val="15"/>
        </w:numPr>
        <w:ind w:left="360"/>
      </w:pPr>
      <w:r w:rsidRPr="005419D9">
        <w:rPr>
          <w:b/>
          <w:bCs/>
        </w:rPr>
        <w:t xml:space="preserve">Review of The </w:t>
      </w:r>
      <w:proofErr w:type="gramStart"/>
      <w:r w:rsidRPr="005419D9">
        <w:rPr>
          <w:b/>
          <w:bCs/>
        </w:rPr>
        <w:t>Corner</w:t>
      </w:r>
      <w:r w:rsidRPr="005419D9">
        <w:t> </w:t>
      </w:r>
      <w:r>
        <w:t xml:space="preserve"> -</w:t>
      </w:r>
      <w:proofErr w:type="gramEnd"/>
      <w:r>
        <w:t xml:space="preserve"> </w:t>
      </w:r>
      <w:r w:rsidRPr="005419D9">
        <w:t>The IJB could change how it funds </w:t>
      </w:r>
      <w:r w:rsidRPr="005419D9">
        <w:rPr>
          <w:i/>
          <w:iCs/>
        </w:rPr>
        <w:t>The Corner</w:t>
      </w:r>
      <w:r w:rsidRPr="005419D9">
        <w:t>, a confidential health and information service for young people aged 11 and over. This would involve reviewing the service to find ways to reduce costs or increase funding from sources </w:t>
      </w:r>
      <w:proofErr w:type="spellStart"/>
      <w:r w:rsidRPr="005419D9">
        <w:t>outwith</w:t>
      </w:r>
      <w:proofErr w:type="spellEnd"/>
      <w:r w:rsidRPr="005419D9">
        <w:t> the IJB. The review would look particularly at services for 20–</w:t>
      </w:r>
      <w:proofErr w:type="gramStart"/>
      <w:r w:rsidRPr="005419D9">
        <w:t>26 year olds</w:t>
      </w:r>
      <w:proofErr w:type="gramEnd"/>
      <w:r w:rsidRPr="005419D9">
        <w:t> and for young people who live outside the Dundee area. It would also explore options for joint working with other young people’s services in Dundee. </w:t>
      </w:r>
    </w:p>
    <w:p w14:paraId="448D1B53" w14:textId="77777777" w:rsidR="008871FF" w:rsidRDefault="008871FF" w:rsidP="008871FF"/>
    <w:p w14:paraId="78C6473A" w14:textId="77777777" w:rsidR="00B21529" w:rsidRDefault="00B21529" w:rsidP="00630F6D">
      <w:pPr>
        <w:ind w:left="360"/>
        <w:sectPr w:rsidR="00B21529" w:rsidSect="00630F6D">
          <w:pgSz w:w="16838" w:h="11906" w:orient="landscape"/>
          <w:pgMar w:top="1440" w:right="1440" w:bottom="1440" w:left="1440" w:header="720" w:footer="720" w:gutter="0"/>
          <w:cols w:space="720"/>
          <w:docGrid w:linePitch="360"/>
        </w:sectPr>
      </w:pPr>
    </w:p>
    <w:p w14:paraId="149D7CB7" w14:textId="07EACF86" w:rsidR="00B21529" w:rsidRPr="00D41C61" w:rsidRDefault="00B21529" w:rsidP="00630F6D">
      <w:pPr>
        <w:ind w:left="360"/>
        <w:rPr>
          <w:b/>
          <w:bCs/>
        </w:rPr>
      </w:pPr>
      <w:r w:rsidRPr="00D41C61">
        <w:rPr>
          <w:b/>
          <w:bCs/>
        </w:rPr>
        <w:lastRenderedPageBreak/>
        <w:t xml:space="preserve">Appendix 3 </w:t>
      </w:r>
      <w:r w:rsidR="00A033A1" w:rsidRPr="00D41C61">
        <w:rPr>
          <w:b/>
          <w:bCs/>
        </w:rPr>
        <w:t>–</w:t>
      </w:r>
      <w:r w:rsidRPr="00D41C61">
        <w:rPr>
          <w:b/>
          <w:bCs/>
        </w:rPr>
        <w:t xml:space="preserve"> </w:t>
      </w:r>
      <w:r w:rsidR="00A033A1" w:rsidRPr="00D41C61">
        <w:rPr>
          <w:b/>
          <w:bCs/>
        </w:rPr>
        <w:t>How will the savings proposal impact on us?</w:t>
      </w:r>
    </w:p>
    <w:p w14:paraId="3040C0EA" w14:textId="77777777" w:rsidR="00E26022" w:rsidRDefault="00E26022" w:rsidP="00630F6D">
      <w:pPr>
        <w:ind w:left="360"/>
      </w:pPr>
    </w:p>
    <w:p w14:paraId="3FCB8122" w14:textId="0724F7BD" w:rsidR="00D63324" w:rsidRDefault="00D63324" w:rsidP="00630F6D">
      <w:pPr>
        <w:ind w:left="360"/>
      </w:pPr>
      <w:r>
        <w:t xml:space="preserve">Proposal number: </w:t>
      </w:r>
    </w:p>
    <w:p w14:paraId="6554530A" w14:textId="77777777" w:rsidR="00A033A1" w:rsidRDefault="00A033A1" w:rsidP="00630F6D">
      <w:pPr>
        <w:ind w:left="360"/>
      </w:pPr>
    </w:p>
    <w:p w14:paraId="0F97F383" w14:textId="24BD1A16" w:rsidR="004F747A" w:rsidRDefault="00E26022" w:rsidP="00630F6D">
      <w:pPr>
        <w:ind w:left="360"/>
      </w:pPr>
      <w:r>
        <w:t>If this proposal happened the</w:t>
      </w:r>
      <w:r w:rsidR="004F747A">
        <w:t xml:space="preserve"> impacts will look / feel like:</w:t>
      </w:r>
    </w:p>
    <w:p w14:paraId="0F286181" w14:textId="3866E289" w:rsidR="001619EF" w:rsidRPr="001619EF" w:rsidRDefault="001619EF" w:rsidP="00630F6D">
      <w:pPr>
        <w:ind w:left="360"/>
        <w:rPr>
          <w:i/>
          <w:iCs/>
        </w:rPr>
      </w:pPr>
      <w:r>
        <w:rPr>
          <w:i/>
          <w:iCs/>
        </w:rPr>
        <w:t xml:space="preserve">What are the things that worry you about this proposal? </w:t>
      </w:r>
      <w:r w:rsidR="000858FE">
        <w:rPr>
          <w:i/>
          <w:iCs/>
        </w:rPr>
        <w:t>If this proposal happens what will change for you and other people?</w:t>
      </w:r>
      <w:r w:rsidR="00116CD0">
        <w:rPr>
          <w:i/>
          <w:iCs/>
        </w:rPr>
        <w:t xml:space="preserve"> </w:t>
      </w:r>
      <w:r w:rsidR="000858FE">
        <w:rPr>
          <w:i/>
          <w:iCs/>
        </w:rPr>
        <w:t xml:space="preserve"> </w:t>
      </w:r>
    </w:p>
    <w:tbl>
      <w:tblPr>
        <w:tblStyle w:val="TableGrid"/>
        <w:tblW w:w="0" w:type="auto"/>
        <w:tblInd w:w="360" w:type="dxa"/>
        <w:tblLook w:val="04A0" w:firstRow="1" w:lastRow="0" w:firstColumn="1" w:lastColumn="0" w:noHBand="0" w:noVBand="1"/>
      </w:tblPr>
      <w:tblGrid>
        <w:gridCol w:w="8656"/>
      </w:tblGrid>
      <w:tr w:rsidR="004F747A" w14:paraId="3FEF4C49" w14:textId="77777777" w:rsidTr="004F747A">
        <w:tc>
          <w:tcPr>
            <w:tcW w:w="9016" w:type="dxa"/>
          </w:tcPr>
          <w:p w14:paraId="04A8B2F0" w14:textId="77777777" w:rsidR="004F747A" w:rsidRDefault="004F747A" w:rsidP="00630F6D"/>
          <w:p w14:paraId="3486AB1B" w14:textId="77777777" w:rsidR="004F747A" w:rsidRDefault="004F747A" w:rsidP="00630F6D"/>
          <w:p w14:paraId="311FA788" w14:textId="77777777" w:rsidR="004F747A" w:rsidRDefault="004F747A" w:rsidP="00630F6D"/>
          <w:p w14:paraId="69E84068" w14:textId="77777777" w:rsidR="004F747A" w:rsidRDefault="004F747A" w:rsidP="00630F6D"/>
          <w:p w14:paraId="0FC607CF" w14:textId="77777777" w:rsidR="004F747A" w:rsidRDefault="004F747A" w:rsidP="00630F6D"/>
          <w:p w14:paraId="496EADF2" w14:textId="77777777" w:rsidR="004F747A" w:rsidRDefault="004F747A" w:rsidP="00630F6D"/>
          <w:p w14:paraId="379A9407" w14:textId="77777777" w:rsidR="004F747A" w:rsidRDefault="004F747A" w:rsidP="00630F6D"/>
          <w:p w14:paraId="304DA189" w14:textId="77777777" w:rsidR="004F747A" w:rsidRDefault="004F747A" w:rsidP="00630F6D"/>
          <w:p w14:paraId="4732D011" w14:textId="77777777" w:rsidR="004F747A" w:rsidRDefault="004F747A" w:rsidP="00630F6D"/>
          <w:p w14:paraId="53E581A0" w14:textId="77777777" w:rsidR="004F747A" w:rsidRDefault="004F747A" w:rsidP="00630F6D"/>
          <w:p w14:paraId="7BEF556F" w14:textId="77777777" w:rsidR="004F747A" w:rsidRDefault="004F747A" w:rsidP="00630F6D"/>
          <w:p w14:paraId="4861CF5B" w14:textId="77777777" w:rsidR="004F747A" w:rsidRDefault="004F747A" w:rsidP="00630F6D"/>
          <w:p w14:paraId="5EF72F2A" w14:textId="77777777" w:rsidR="004F747A" w:rsidRDefault="004F747A" w:rsidP="00630F6D"/>
          <w:p w14:paraId="6818DF71" w14:textId="77777777" w:rsidR="004F747A" w:rsidRDefault="004F747A" w:rsidP="00630F6D"/>
          <w:p w14:paraId="5B506AB0" w14:textId="77777777" w:rsidR="004F747A" w:rsidRDefault="004F747A" w:rsidP="00630F6D"/>
          <w:p w14:paraId="71681169" w14:textId="77777777" w:rsidR="004F747A" w:rsidRDefault="004F747A" w:rsidP="00630F6D"/>
          <w:p w14:paraId="44FA20FF" w14:textId="77777777" w:rsidR="004F747A" w:rsidRDefault="004F747A" w:rsidP="00630F6D"/>
          <w:p w14:paraId="41687D01" w14:textId="77777777" w:rsidR="004F747A" w:rsidRDefault="004F747A" w:rsidP="00630F6D"/>
          <w:p w14:paraId="1DDBF02E" w14:textId="77777777" w:rsidR="004F747A" w:rsidRDefault="004F747A" w:rsidP="00630F6D"/>
          <w:p w14:paraId="179B67F1" w14:textId="77777777" w:rsidR="004F747A" w:rsidRDefault="004F747A" w:rsidP="00630F6D"/>
        </w:tc>
      </w:tr>
    </w:tbl>
    <w:p w14:paraId="7D09DF5E" w14:textId="77777777" w:rsidR="004F747A" w:rsidRDefault="004F747A" w:rsidP="00630F6D">
      <w:pPr>
        <w:ind w:left="360"/>
      </w:pPr>
    </w:p>
    <w:p w14:paraId="4AA87D92" w14:textId="3A0D2BD3" w:rsidR="00116CD0" w:rsidRDefault="00DC2FEF" w:rsidP="00630F6D">
      <w:pPr>
        <w:ind w:left="360"/>
      </w:pPr>
      <w:r>
        <w:t>The impact would be less if:</w:t>
      </w:r>
    </w:p>
    <w:p w14:paraId="736FADFF" w14:textId="78A7B3D2" w:rsidR="00DC2FEF" w:rsidRPr="00DC2FEF" w:rsidRDefault="00DC2FEF" w:rsidP="00630F6D">
      <w:pPr>
        <w:ind w:left="360"/>
        <w:rPr>
          <w:i/>
          <w:iCs/>
        </w:rPr>
      </w:pPr>
      <w:r>
        <w:rPr>
          <w:i/>
          <w:iCs/>
        </w:rPr>
        <w:t xml:space="preserve">What could be done to help people </w:t>
      </w:r>
      <w:r w:rsidR="002E58B2">
        <w:rPr>
          <w:i/>
          <w:iCs/>
        </w:rPr>
        <w:t xml:space="preserve">who with these things? What would make it better for them? </w:t>
      </w:r>
    </w:p>
    <w:tbl>
      <w:tblPr>
        <w:tblStyle w:val="TableGrid"/>
        <w:tblW w:w="0" w:type="auto"/>
        <w:tblInd w:w="360" w:type="dxa"/>
        <w:tblLook w:val="04A0" w:firstRow="1" w:lastRow="0" w:firstColumn="1" w:lastColumn="0" w:noHBand="0" w:noVBand="1"/>
      </w:tblPr>
      <w:tblGrid>
        <w:gridCol w:w="8656"/>
      </w:tblGrid>
      <w:tr w:rsidR="00116CD0" w14:paraId="449D9A24" w14:textId="77777777" w:rsidTr="00116CD0">
        <w:tc>
          <w:tcPr>
            <w:tcW w:w="9016" w:type="dxa"/>
          </w:tcPr>
          <w:p w14:paraId="66F3FC5F" w14:textId="77777777" w:rsidR="00116CD0" w:rsidRDefault="00116CD0" w:rsidP="00630F6D"/>
          <w:p w14:paraId="752B18D8" w14:textId="77777777" w:rsidR="00116CD0" w:rsidRDefault="00116CD0" w:rsidP="00630F6D"/>
          <w:p w14:paraId="2D934362" w14:textId="77777777" w:rsidR="002E58B2" w:rsidRDefault="002E58B2" w:rsidP="00630F6D"/>
          <w:p w14:paraId="045AF0F7" w14:textId="77777777" w:rsidR="002E58B2" w:rsidRDefault="002E58B2" w:rsidP="00630F6D"/>
          <w:p w14:paraId="7C380A2C" w14:textId="77777777" w:rsidR="002E58B2" w:rsidRDefault="002E58B2" w:rsidP="00630F6D"/>
          <w:p w14:paraId="36693DAB" w14:textId="77777777" w:rsidR="002E58B2" w:rsidRDefault="002E58B2" w:rsidP="00630F6D"/>
          <w:p w14:paraId="17F75524" w14:textId="77777777" w:rsidR="002E58B2" w:rsidRDefault="002E58B2" w:rsidP="00630F6D"/>
          <w:p w14:paraId="79C9A521" w14:textId="77777777" w:rsidR="002E58B2" w:rsidRDefault="002E58B2" w:rsidP="00630F6D"/>
          <w:p w14:paraId="32ABABEE" w14:textId="77777777" w:rsidR="002E58B2" w:rsidRDefault="002E58B2" w:rsidP="00630F6D"/>
          <w:p w14:paraId="482DCB9B" w14:textId="77777777" w:rsidR="002E58B2" w:rsidRDefault="002E58B2" w:rsidP="00630F6D"/>
          <w:p w14:paraId="6EB34FC3" w14:textId="77777777" w:rsidR="00116CD0" w:rsidRDefault="00116CD0" w:rsidP="00630F6D"/>
          <w:p w14:paraId="79CF20FC" w14:textId="77777777" w:rsidR="00116CD0" w:rsidRDefault="00116CD0" w:rsidP="00630F6D"/>
          <w:p w14:paraId="741D0ADF" w14:textId="77777777" w:rsidR="00116CD0" w:rsidRDefault="00116CD0" w:rsidP="00630F6D"/>
          <w:p w14:paraId="70F15E11" w14:textId="77777777" w:rsidR="00116CD0" w:rsidRDefault="00116CD0" w:rsidP="00630F6D"/>
          <w:p w14:paraId="3D334A70" w14:textId="77777777" w:rsidR="00116CD0" w:rsidRDefault="00116CD0" w:rsidP="00630F6D"/>
          <w:p w14:paraId="7862A88B" w14:textId="77777777" w:rsidR="00116CD0" w:rsidRDefault="00116CD0" w:rsidP="00630F6D"/>
          <w:p w14:paraId="2FDA8B9A" w14:textId="77777777" w:rsidR="00116CD0" w:rsidRDefault="00116CD0" w:rsidP="00630F6D"/>
          <w:p w14:paraId="4651A116" w14:textId="77777777" w:rsidR="00116CD0" w:rsidRDefault="00116CD0" w:rsidP="00630F6D"/>
        </w:tc>
      </w:tr>
    </w:tbl>
    <w:p w14:paraId="230E1E2C" w14:textId="77777777" w:rsidR="004F747A" w:rsidRDefault="004F747A" w:rsidP="00630F6D">
      <w:pPr>
        <w:ind w:left="360"/>
      </w:pPr>
    </w:p>
    <w:p w14:paraId="506FD19F" w14:textId="77777777" w:rsidR="001619EF" w:rsidRDefault="001619EF" w:rsidP="00630F6D">
      <w:pPr>
        <w:ind w:left="360"/>
      </w:pPr>
    </w:p>
    <w:p w14:paraId="6B69A72F" w14:textId="059E804F" w:rsidR="00E26022" w:rsidRDefault="00E26022" w:rsidP="00E26022">
      <w:pPr>
        <w:ind w:left="360"/>
      </w:pPr>
      <w:r>
        <w:t>Overall, we think that this saving proposal will have:</w:t>
      </w:r>
    </w:p>
    <w:tbl>
      <w:tblPr>
        <w:tblStyle w:val="TableGrid"/>
        <w:tblW w:w="0" w:type="auto"/>
        <w:tblInd w:w="360" w:type="dxa"/>
        <w:tblLook w:val="04A0" w:firstRow="1" w:lastRow="0" w:firstColumn="1" w:lastColumn="0" w:noHBand="0" w:noVBand="1"/>
      </w:tblPr>
      <w:tblGrid>
        <w:gridCol w:w="4030"/>
        <w:gridCol w:w="4626"/>
      </w:tblGrid>
      <w:tr w:rsidR="00E26022" w14:paraId="3F8A66D8" w14:textId="77777777" w:rsidTr="00B23610">
        <w:tc>
          <w:tcPr>
            <w:tcW w:w="4030" w:type="dxa"/>
          </w:tcPr>
          <w:p w14:paraId="4F3FAE69" w14:textId="77777777" w:rsidR="00E26022" w:rsidRDefault="00E26022" w:rsidP="00B23610">
            <w:r>
              <w:t>No impact on us</w:t>
            </w:r>
          </w:p>
        </w:tc>
        <w:tc>
          <w:tcPr>
            <w:tcW w:w="4626" w:type="dxa"/>
          </w:tcPr>
          <w:p w14:paraId="5912C131" w14:textId="77777777" w:rsidR="00E26022" w:rsidRDefault="00E26022" w:rsidP="00B23610"/>
        </w:tc>
      </w:tr>
      <w:tr w:rsidR="00E26022" w14:paraId="4BC6164C" w14:textId="77777777" w:rsidTr="00B23610">
        <w:tc>
          <w:tcPr>
            <w:tcW w:w="4030" w:type="dxa"/>
          </w:tcPr>
          <w:p w14:paraId="3B98317A" w14:textId="77777777" w:rsidR="00E26022" w:rsidRDefault="00E26022" w:rsidP="00B23610">
            <w:r>
              <w:t>A small impact on us (low)</w:t>
            </w:r>
          </w:p>
        </w:tc>
        <w:tc>
          <w:tcPr>
            <w:tcW w:w="4626" w:type="dxa"/>
          </w:tcPr>
          <w:p w14:paraId="58AEFA53" w14:textId="77777777" w:rsidR="00E26022" w:rsidRDefault="00E26022" w:rsidP="00B23610"/>
        </w:tc>
      </w:tr>
      <w:tr w:rsidR="00E26022" w14:paraId="169C6827" w14:textId="77777777" w:rsidTr="00B23610">
        <w:tc>
          <w:tcPr>
            <w:tcW w:w="4030" w:type="dxa"/>
          </w:tcPr>
          <w:p w14:paraId="09523AC7" w14:textId="77777777" w:rsidR="00E26022" w:rsidRDefault="00E26022" w:rsidP="00B23610">
            <w:r>
              <w:t>A moderate impact on us (medium)</w:t>
            </w:r>
          </w:p>
        </w:tc>
        <w:tc>
          <w:tcPr>
            <w:tcW w:w="4626" w:type="dxa"/>
          </w:tcPr>
          <w:p w14:paraId="32A59D9D" w14:textId="77777777" w:rsidR="00E26022" w:rsidRDefault="00E26022" w:rsidP="00B23610"/>
        </w:tc>
      </w:tr>
      <w:tr w:rsidR="00E26022" w14:paraId="71B7184F" w14:textId="77777777" w:rsidTr="00B23610">
        <w:tc>
          <w:tcPr>
            <w:tcW w:w="4030" w:type="dxa"/>
          </w:tcPr>
          <w:p w14:paraId="09546B06" w14:textId="77777777" w:rsidR="00E26022" w:rsidRDefault="00E26022" w:rsidP="00B23610">
            <w:r>
              <w:t>A big impact on us (high)</w:t>
            </w:r>
          </w:p>
        </w:tc>
        <w:tc>
          <w:tcPr>
            <w:tcW w:w="4626" w:type="dxa"/>
          </w:tcPr>
          <w:p w14:paraId="069A8A44" w14:textId="77777777" w:rsidR="00E26022" w:rsidRDefault="00E26022" w:rsidP="00B23610"/>
        </w:tc>
      </w:tr>
    </w:tbl>
    <w:p w14:paraId="68F71EE8" w14:textId="440906E1" w:rsidR="00D41C61" w:rsidRDefault="00D41C61" w:rsidP="00630F6D">
      <w:pPr>
        <w:ind w:left="360"/>
      </w:pPr>
    </w:p>
    <w:p w14:paraId="2959C1FA" w14:textId="77777777" w:rsidR="00D41C61" w:rsidRDefault="00D41C61">
      <w:r>
        <w:br w:type="page"/>
      </w:r>
    </w:p>
    <w:p w14:paraId="7AF27F42" w14:textId="22A03A01" w:rsidR="00E26022" w:rsidRPr="00D41C61" w:rsidRDefault="00D41C61" w:rsidP="00630F6D">
      <w:pPr>
        <w:ind w:left="360"/>
        <w:rPr>
          <w:b/>
          <w:bCs/>
        </w:rPr>
      </w:pPr>
      <w:r w:rsidRPr="00D41C61">
        <w:rPr>
          <w:b/>
          <w:bCs/>
        </w:rPr>
        <w:lastRenderedPageBreak/>
        <w:t>Appendix 4 – What are our other ideas and thoughts?</w:t>
      </w:r>
    </w:p>
    <w:p w14:paraId="1C1FB591" w14:textId="12E5B1BE" w:rsidR="00D41C61" w:rsidRDefault="00005896" w:rsidP="00005896">
      <w:pPr>
        <w:pStyle w:val="ListParagraph"/>
        <w:numPr>
          <w:ilvl w:val="0"/>
          <w:numId w:val="9"/>
        </w:numPr>
      </w:pPr>
      <w:r>
        <w:t xml:space="preserve">If you </w:t>
      </w:r>
      <w:proofErr w:type="gramStart"/>
      <w:r>
        <w:t>were in charge of</w:t>
      </w:r>
      <w:proofErr w:type="gramEnd"/>
      <w:r>
        <w:t xml:space="preserve"> setting the </w:t>
      </w:r>
      <w:r w:rsidR="00FD15CC">
        <w:t>budget,</w:t>
      </w:r>
      <w:r>
        <w:t xml:space="preserve"> what other ideas would you consider?</w:t>
      </w:r>
    </w:p>
    <w:p w14:paraId="6A6B8079" w14:textId="54999FC6" w:rsidR="00005896" w:rsidRPr="00005896" w:rsidRDefault="00005896" w:rsidP="00005896">
      <w:pPr>
        <w:pStyle w:val="ListParagraph"/>
        <w:rPr>
          <w:i/>
          <w:iCs/>
        </w:rPr>
      </w:pPr>
      <w:r>
        <w:rPr>
          <w:i/>
          <w:iCs/>
        </w:rPr>
        <w:t>Do you have ideas about what could be do</w:t>
      </w:r>
      <w:r w:rsidR="006C2214">
        <w:rPr>
          <w:i/>
          <w:iCs/>
        </w:rPr>
        <w:t xml:space="preserve">ne that are not already included in the list of proposals? How would you </w:t>
      </w:r>
      <w:r w:rsidR="008B571B">
        <w:rPr>
          <w:i/>
          <w:iCs/>
        </w:rPr>
        <w:t>save money? What would you think about spending less on in the future?</w:t>
      </w:r>
    </w:p>
    <w:tbl>
      <w:tblPr>
        <w:tblStyle w:val="TableGrid"/>
        <w:tblW w:w="0" w:type="auto"/>
        <w:tblInd w:w="360" w:type="dxa"/>
        <w:tblLook w:val="04A0" w:firstRow="1" w:lastRow="0" w:firstColumn="1" w:lastColumn="0" w:noHBand="0" w:noVBand="1"/>
      </w:tblPr>
      <w:tblGrid>
        <w:gridCol w:w="8656"/>
      </w:tblGrid>
      <w:tr w:rsidR="00D41C61" w14:paraId="0C1AFA7B" w14:textId="77777777" w:rsidTr="00D41C61">
        <w:tc>
          <w:tcPr>
            <w:tcW w:w="9016" w:type="dxa"/>
          </w:tcPr>
          <w:p w14:paraId="10CA6368" w14:textId="77777777" w:rsidR="00D41C61" w:rsidRDefault="00D41C61" w:rsidP="00630F6D"/>
          <w:p w14:paraId="1D3AC0C6" w14:textId="77777777" w:rsidR="00D41C61" w:rsidRDefault="00D41C61" w:rsidP="00630F6D"/>
          <w:p w14:paraId="57C91B73" w14:textId="77777777" w:rsidR="00D41C61" w:rsidRDefault="00D41C61" w:rsidP="00630F6D"/>
          <w:p w14:paraId="7A132FE4" w14:textId="77777777" w:rsidR="00D41C61" w:rsidRDefault="00D41C61" w:rsidP="00630F6D"/>
          <w:p w14:paraId="0E0259EB" w14:textId="77777777" w:rsidR="00D41C61" w:rsidRDefault="00D41C61" w:rsidP="00630F6D"/>
          <w:p w14:paraId="39FB23B9" w14:textId="77777777" w:rsidR="00D41C61" w:rsidRDefault="00D41C61" w:rsidP="00630F6D"/>
          <w:p w14:paraId="043016F4" w14:textId="77777777" w:rsidR="00005896" w:rsidRDefault="00005896" w:rsidP="00630F6D"/>
          <w:p w14:paraId="7E7BDCAC" w14:textId="77777777" w:rsidR="00005896" w:rsidRDefault="00005896" w:rsidP="00630F6D"/>
          <w:p w14:paraId="1E7519E0" w14:textId="77777777" w:rsidR="00005896" w:rsidRDefault="00005896" w:rsidP="00630F6D"/>
          <w:p w14:paraId="6150E5A3" w14:textId="77777777" w:rsidR="00005896" w:rsidRDefault="00005896" w:rsidP="00630F6D"/>
          <w:p w14:paraId="7E287233" w14:textId="77777777" w:rsidR="00005896" w:rsidRDefault="00005896" w:rsidP="00630F6D"/>
          <w:p w14:paraId="7B505DA4" w14:textId="77777777" w:rsidR="00005896" w:rsidRDefault="00005896" w:rsidP="00630F6D"/>
          <w:p w14:paraId="148AC03C" w14:textId="77777777" w:rsidR="00005896" w:rsidRDefault="00005896" w:rsidP="00630F6D"/>
          <w:p w14:paraId="7CDAE5FC" w14:textId="77777777" w:rsidR="00005896" w:rsidRDefault="00005896" w:rsidP="00630F6D"/>
          <w:p w14:paraId="014AB4A5" w14:textId="77777777" w:rsidR="00005896" w:rsidRDefault="00005896" w:rsidP="00630F6D"/>
          <w:p w14:paraId="7C12CBAE" w14:textId="77777777" w:rsidR="00005896" w:rsidRDefault="00005896" w:rsidP="00630F6D"/>
          <w:p w14:paraId="079E42D3" w14:textId="77777777" w:rsidR="00D41C61" w:rsidRDefault="00D41C61" w:rsidP="00630F6D"/>
          <w:p w14:paraId="1DACA72A" w14:textId="77777777" w:rsidR="00D41C61" w:rsidRDefault="00D41C61" w:rsidP="00630F6D"/>
          <w:p w14:paraId="1F9401EF" w14:textId="77777777" w:rsidR="00D41C61" w:rsidRDefault="00D41C61" w:rsidP="00630F6D"/>
        </w:tc>
      </w:tr>
    </w:tbl>
    <w:p w14:paraId="1E099ED7" w14:textId="77777777" w:rsidR="00D41C61" w:rsidRDefault="00D41C61" w:rsidP="00630F6D">
      <w:pPr>
        <w:ind w:left="360"/>
      </w:pPr>
    </w:p>
    <w:p w14:paraId="40A9D5D4" w14:textId="4F9F29E7" w:rsidR="00D41C61" w:rsidRDefault="008B571B" w:rsidP="008B571B">
      <w:pPr>
        <w:pStyle w:val="ListParagraph"/>
        <w:numPr>
          <w:ilvl w:val="0"/>
          <w:numId w:val="9"/>
        </w:numPr>
      </w:pPr>
      <w:r>
        <w:t>Is there anything else that feels important to you that you think the IJB should be told?</w:t>
      </w:r>
    </w:p>
    <w:p w14:paraId="2667AC75" w14:textId="45D27EEF" w:rsidR="008B571B" w:rsidRPr="008B571B" w:rsidRDefault="00FD15CC" w:rsidP="008B571B">
      <w:pPr>
        <w:pStyle w:val="ListParagraph"/>
        <w:rPr>
          <w:i/>
          <w:iCs/>
        </w:rPr>
      </w:pPr>
      <w:r>
        <w:rPr>
          <w:i/>
          <w:iCs/>
        </w:rPr>
        <w:t xml:space="preserve">This could be about how savings might impact people or anything else you think they need to think about when they are making decisions about how money should be spent. </w:t>
      </w:r>
    </w:p>
    <w:tbl>
      <w:tblPr>
        <w:tblStyle w:val="TableGrid"/>
        <w:tblW w:w="0" w:type="auto"/>
        <w:tblInd w:w="360" w:type="dxa"/>
        <w:tblLook w:val="04A0" w:firstRow="1" w:lastRow="0" w:firstColumn="1" w:lastColumn="0" w:noHBand="0" w:noVBand="1"/>
      </w:tblPr>
      <w:tblGrid>
        <w:gridCol w:w="8656"/>
      </w:tblGrid>
      <w:tr w:rsidR="00005896" w14:paraId="2B4A0C20" w14:textId="77777777" w:rsidTr="00005896">
        <w:tc>
          <w:tcPr>
            <w:tcW w:w="9016" w:type="dxa"/>
          </w:tcPr>
          <w:p w14:paraId="38664BA6" w14:textId="77777777" w:rsidR="00005896" w:rsidRDefault="00005896" w:rsidP="00630F6D"/>
          <w:p w14:paraId="51443272" w14:textId="77777777" w:rsidR="00005896" w:rsidRDefault="00005896" w:rsidP="00630F6D"/>
          <w:p w14:paraId="5AFFAEA1" w14:textId="77777777" w:rsidR="00005896" w:rsidRDefault="00005896" w:rsidP="00630F6D"/>
          <w:p w14:paraId="003271A7" w14:textId="77777777" w:rsidR="00005896" w:rsidRDefault="00005896" w:rsidP="00630F6D"/>
          <w:p w14:paraId="454829AB" w14:textId="77777777" w:rsidR="00005896" w:rsidRDefault="00005896" w:rsidP="00630F6D"/>
          <w:p w14:paraId="6F0F2C0E" w14:textId="77777777" w:rsidR="00005896" w:rsidRDefault="00005896" w:rsidP="00630F6D"/>
          <w:p w14:paraId="68508263" w14:textId="77777777" w:rsidR="00005896" w:rsidRDefault="00005896" w:rsidP="00630F6D"/>
          <w:p w14:paraId="66476B4A" w14:textId="77777777" w:rsidR="00005896" w:rsidRDefault="00005896" w:rsidP="00630F6D"/>
          <w:p w14:paraId="60725C83" w14:textId="77777777" w:rsidR="00005896" w:rsidRDefault="00005896" w:rsidP="00630F6D"/>
          <w:p w14:paraId="1574A688" w14:textId="77777777" w:rsidR="00005896" w:rsidRDefault="00005896" w:rsidP="00630F6D"/>
          <w:p w14:paraId="30048D23" w14:textId="77777777" w:rsidR="00005896" w:rsidRDefault="00005896" w:rsidP="00630F6D"/>
          <w:p w14:paraId="61AE94BE" w14:textId="77777777" w:rsidR="00005896" w:rsidRDefault="00005896" w:rsidP="00630F6D"/>
          <w:p w14:paraId="1CCFACAB" w14:textId="77777777" w:rsidR="00005896" w:rsidRDefault="00005896" w:rsidP="00630F6D"/>
          <w:p w14:paraId="6CED8371" w14:textId="77777777" w:rsidR="00005896" w:rsidRDefault="00005896" w:rsidP="00630F6D"/>
          <w:p w14:paraId="162BD9AA" w14:textId="77777777" w:rsidR="00005896" w:rsidRDefault="00005896" w:rsidP="00630F6D"/>
        </w:tc>
      </w:tr>
    </w:tbl>
    <w:p w14:paraId="2B0BD645" w14:textId="77777777" w:rsidR="00D41C61" w:rsidRDefault="00D41C61" w:rsidP="00630F6D">
      <w:pPr>
        <w:ind w:left="360"/>
      </w:pPr>
    </w:p>
    <w:sectPr w:rsidR="00D41C61" w:rsidSect="00B2152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C48"/>
    <w:multiLevelType w:val="hybridMultilevel"/>
    <w:tmpl w:val="C64E2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2E0F92"/>
    <w:multiLevelType w:val="multilevel"/>
    <w:tmpl w:val="EA96FD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A6D1E"/>
    <w:multiLevelType w:val="multilevel"/>
    <w:tmpl w:val="C7E2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340A1"/>
    <w:multiLevelType w:val="multilevel"/>
    <w:tmpl w:val="67EA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FD084"/>
    <w:multiLevelType w:val="hybridMultilevel"/>
    <w:tmpl w:val="379A870E"/>
    <w:lvl w:ilvl="0" w:tplc="B11879AC">
      <w:start w:val="1"/>
      <w:numFmt w:val="decimal"/>
      <w:lvlText w:val="%1."/>
      <w:lvlJc w:val="left"/>
      <w:pPr>
        <w:ind w:left="720" w:hanging="360"/>
      </w:pPr>
    </w:lvl>
    <w:lvl w:ilvl="1" w:tplc="23D0339C">
      <w:start w:val="1"/>
      <w:numFmt w:val="lowerLetter"/>
      <w:lvlText w:val="%2."/>
      <w:lvlJc w:val="left"/>
      <w:pPr>
        <w:ind w:left="1440" w:hanging="360"/>
      </w:pPr>
    </w:lvl>
    <w:lvl w:ilvl="2" w:tplc="40E4E348">
      <w:start w:val="1"/>
      <w:numFmt w:val="lowerRoman"/>
      <w:lvlText w:val="%3."/>
      <w:lvlJc w:val="right"/>
      <w:pPr>
        <w:ind w:left="2160" w:hanging="180"/>
      </w:pPr>
    </w:lvl>
    <w:lvl w:ilvl="3" w:tplc="E25EB8BA">
      <w:start w:val="1"/>
      <w:numFmt w:val="decimal"/>
      <w:lvlText w:val="%4."/>
      <w:lvlJc w:val="left"/>
      <w:pPr>
        <w:ind w:left="2880" w:hanging="360"/>
      </w:pPr>
    </w:lvl>
    <w:lvl w:ilvl="4" w:tplc="26305C9A">
      <w:start w:val="1"/>
      <w:numFmt w:val="lowerLetter"/>
      <w:lvlText w:val="%5."/>
      <w:lvlJc w:val="left"/>
      <w:pPr>
        <w:ind w:left="3600" w:hanging="360"/>
      </w:pPr>
    </w:lvl>
    <w:lvl w:ilvl="5" w:tplc="F9DADB76">
      <w:start w:val="1"/>
      <w:numFmt w:val="lowerRoman"/>
      <w:lvlText w:val="%6."/>
      <w:lvlJc w:val="right"/>
      <w:pPr>
        <w:ind w:left="4320" w:hanging="180"/>
      </w:pPr>
    </w:lvl>
    <w:lvl w:ilvl="6" w:tplc="E37E1FC8">
      <w:start w:val="1"/>
      <w:numFmt w:val="decimal"/>
      <w:lvlText w:val="%7."/>
      <w:lvlJc w:val="left"/>
      <w:pPr>
        <w:ind w:left="5040" w:hanging="360"/>
      </w:pPr>
    </w:lvl>
    <w:lvl w:ilvl="7" w:tplc="867CE372">
      <w:start w:val="1"/>
      <w:numFmt w:val="lowerLetter"/>
      <w:lvlText w:val="%8."/>
      <w:lvlJc w:val="left"/>
      <w:pPr>
        <w:ind w:left="5760" w:hanging="360"/>
      </w:pPr>
    </w:lvl>
    <w:lvl w:ilvl="8" w:tplc="418E6676">
      <w:start w:val="1"/>
      <w:numFmt w:val="lowerRoman"/>
      <w:lvlText w:val="%9."/>
      <w:lvlJc w:val="right"/>
      <w:pPr>
        <w:ind w:left="6480" w:hanging="180"/>
      </w:pPr>
    </w:lvl>
  </w:abstractNum>
  <w:abstractNum w:abstractNumId="5" w15:restartNumberingAfterBreak="0">
    <w:nsid w:val="0D8561DA"/>
    <w:multiLevelType w:val="multilevel"/>
    <w:tmpl w:val="49E67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18FA9"/>
    <w:multiLevelType w:val="hybridMultilevel"/>
    <w:tmpl w:val="54AEFFC6"/>
    <w:lvl w:ilvl="0" w:tplc="1282564A">
      <w:start w:val="1"/>
      <w:numFmt w:val="bullet"/>
      <w:lvlText w:val=""/>
      <w:lvlJc w:val="left"/>
      <w:pPr>
        <w:ind w:left="720" w:hanging="360"/>
      </w:pPr>
      <w:rPr>
        <w:rFonts w:ascii="Symbol" w:hAnsi="Symbol" w:hint="default"/>
      </w:rPr>
    </w:lvl>
    <w:lvl w:ilvl="1" w:tplc="E79AC476">
      <w:start w:val="1"/>
      <w:numFmt w:val="bullet"/>
      <w:lvlText w:val="o"/>
      <w:lvlJc w:val="left"/>
      <w:pPr>
        <w:ind w:left="1440" w:hanging="360"/>
      </w:pPr>
      <w:rPr>
        <w:rFonts w:ascii="Courier New" w:hAnsi="Courier New" w:hint="default"/>
      </w:rPr>
    </w:lvl>
    <w:lvl w:ilvl="2" w:tplc="6C5EDFC6">
      <w:start w:val="1"/>
      <w:numFmt w:val="bullet"/>
      <w:lvlText w:val=""/>
      <w:lvlJc w:val="left"/>
      <w:pPr>
        <w:ind w:left="2160" w:hanging="360"/>
      </w:pPr>
      <w:rPr>
        <w:rFonts w:ascii="Wingdings" w:hAnsi="Wingdings" w:hint="default"/>
      </w:rPr>
    </w:lvl>
    <w:lvl w:ilvl="3" w:tplc="6324E4AC">
      <w:start w:val="1"/>
      <w:numFmt w:val="bullet"/>
      <w:lvlText w:val=""/>
      <w:lvlJc w:val="left"/>
      <w:pPr>
        <w:ind w:left="2880" w:hanging="360"/>
      </w:pPr>
      <w:rPr>
        <w:rFonts w:ascii="Symbol" w:hAnsi="Symbol" w:hint="default"/>
      </w:rPr>
    </w:lvl>
    <w:lvl w:ilvl="4" w:tplc="42F880F2">
      <w:start w:val="1"/>
      <w:numFmt w:val="bullet"/>
      <w:lvlText w:val="o"/>
      <w:lvlJc w:val="left"/>
      <w:pPr>
        <w:ind w:left="3600" w:hanging="360"/>
      </w:pPr>
      <w:rPr>
        <w:rFonts w:ascii="Courier New" w:hAnsi="Courier New" w:hint="default"/>
      </w:rPr>
    </w:lvl>
    <w:lvl w:ilvl="5" w:tplc="5F2EBC84">
      <w:start w:val="1"/>
      <w:numFmt w:val="bullet"/>
      <w:lvlText w:val=""/>
      <w:lvlJc w:val="left"/>
      <w:pPr>
        <w:ind w:left="4320" w:hanging="360"/>
      </w:pPr>
      <w:rPr>
        <w:rFonts w:ascii="Wingdings" w:hAnsi="Wingdings" w:hint="default"/>
      </w:rPr>
    </w:lvl>
    <w:lvl w:ilvl="6" w:tplc="C7629AB6">
      <w:start w:val="1"/>
      <w:numFmt w:val="bullet"/>
      <w:lvlText w:val=""/>
      <w:lvlJc w:val="left"/>
      <w:pPr>
        <w:ind w:left="5040" w:hanging="360"/>
      </w:pPr>
      <w:rPr>
        <w:rFonts w:ascii="Symbol" w:hAnsi="Symbol" w:hint="default"/>
      </w:rPr>
    </w:lvl>
    <w:lvl w:ilvl="7" w:tplc="C938EEDC">
      <w:start w:val="1"/>
      <w:numFmt w:val="bullet"/>
      <w:lvlText w:val="o"/>
      <w:lvlJc w:val="left"/>
      <w:pPr>
        <w:ind w:left="5760" w:hanging="360"/>
      </w:pPr>
      <w:rPr>
        <w:rFonts w:ascii="Courier New" w:hAnsi="Courier New" w:hint="default"/>
      </w:rPr>
    </w:lvl>
    <w:lvl w:ilvl="8" w:tplc="1B8AD45C">
      <w:start w:val="1"/>
      <w:numFmt w:val="bullet"/>
      <w:lvlText w:val=""/>
      <w:lvlJc w:val="left"/>
      <w:pPr>
        <w:ind w:left="6480" w:hanging="360"/>
      </w:pPr>
      <w:rPr>
        <w:rFonts w:ascii="Wingdings" w:hAnsi="Wingdings" w:hint="default"/>
      </w:rPr>
    </w:lvl>
  </w:abstractNum>
  <w:abstractNum w:abstractNumId="7" w15:restartNumberingAfterBreak="0">
    <w:nsid w:val="21D40A5D"/>
    <w:multiLevelType w:val="hybridMultilevel"/>
    <w:tmpl w:val="B17EC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1504B"/>
    <w:multiLevelType w:val="multilevel"/>
    <w:tmpl w:val="41AC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95839"/>
    <w:multiLevelType w:val="hybridMultilevel"/>
    <w:tmpl w:val="70666F9A"/>
    <w:lvl w:ilvl="0" w:tplc="C344B23A">
      <w:start w:val="1"/>
      <w:numFmt w:val="decimal"/>
      <w:lvlText w:val="%1."/>
      <w:lvlJc w:val="left"/>
      <w:pPr>
        <w:ind w:left="720" w:hanging="360"/>
      </w:pPr>
    </w:lvl>
    <w:lvl w:ilvl="1" w:tplc="0810A310">
      <w:start w:val="1"/>
      <w:numFmt w:val="lowerLetter"/>
      <w:lvlText w:val="%2."/>
      <w:lvlJc w:val="left"/>
      <w:pPr>
        <w:ind w:left="1440" w:hanging="360"/>
      </w:pPr>
    </w:lvl>
    <w:lvl w:ilvl="2" w:tplc="4CEC48C2">
      <w:start w:val="1"/>
      <w:numFmt w:val="lowerRoman"/>
      <w:lvlText w:val="%3."/>
      <w:lvlJc w:val="right"/>
      <w:pPr>
        <w:ind w:left="2160" w:hanging="180"/>
      </w:pPr>
    </w:lvl>
    <w:lvl w:ilvl="3" w:tplc="AE963698">
      <w:start w:val="1"/>
      <w:numFmt w:val="decimal"/>
      <w:lvlText w:val="%4."/>
      <w:lvlJc w:val="left"/>
      <w:pPr>
        <w:ind w:left="2880" w:hanging="360"/>
      </w:pPr>
    </w:lvl>
    <w:lvl w:ilvl="4" w:tplc="E5382BFC">
      <w:start w:val="1"/>
      <w:numFmt w:val="lowerLetter"/>
      <w:lvlText w:val="%5."/>
      <w:lvlJc w:val="left"/>
      <w:pPr>
        <w:ind w:left="3600" w:hanging="360"/>
      </w:pPr>
    </w:lvl>
    <w:lvl w:ilvl="5" w:tplc="B5865F5A">
      <w:start w:val="1"/>
      <w:numFmt w:val="lowerRoman"/>
      <w:lvlText w:val="%6."/>
      <w:lvlJc w:val="right"/>
      <w:pPr>
        <w:ind w:left="4320" w:hanging="180"/>
      </w:pPr>
    </w:lvl>
    <w:lvl w:ilvl="6" w:tplc="922C200A">
      <w:start w:val="1"/>
      <w:numFmt w:val="decimal"/>
      <w:lvlText w:val="%7."/>
      <w:lvlJc w:val="left"/>
      <w:pPr>
        <w:ind w:left="5040" w:hanging="360"/>
      </w:pPr>
    </w:lvl>
    <w:lvl w:ilvl="7" w:tplc="6EB6AC72">
      <w:start w:val="1"/>
      <w:numFmt w:val="lowerLetter"/>
      <w:lvlText w:val="%8."/>
      <w:lvlJc w:val="left"/>
      <w:pPr>
        <w:ind w:left="5760" w:hanging="360"/>
      </w:pPr>
    </w:lvl>
    <w:lvl w:ilvl="8" w:tplc="3E1C3938">
      <w:start w:val="1"/>
      <w:numFmt w:val="lowerRoman"/>
      <w:lvlText w:val="%9."/>
      <w:lvlJc w:val="right"/>
      <w:pPr>
        <w:ind w:left="6480" w:hanging="180"/>
      </w:pPr>
    </w:lvl>
  </w:abstractNum>
  <w:abstractNum w:abstractNumId="10" w15:restartNumberingAfterBreak="0">
    <w:nsid w:val="35566E7E"/>
    <w:multiLevelType w:val="multilevel"/>
    <w:tmpl w:val="3FAAD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13419"/>
    <w:multiLevelType w:val="multilevel"/>
    <w:tmpl w:val="A268E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48887E"/>
    <w:multiLevelType w:val="hybridMultilevel"/>
    <w:tmpl w:val="235A9DA2"/>
    <w:lvl w:ilvl="0" w:tplc="C30E99FA">
      <w:start w:val="1"/>
      <w:numFmt w:val="decimal"/>
      <w:lvlText w:val="%1."/>
      <w:lvlJc w:val="left"/>
      <w:pPr>
        <w:ind w:left="1080" w:hanging="360"/>
      </w:pPr>
    </w:lvl>
    <w:lvl w:ilvl="1" w:tplc="84F2C496">
      <w:start w:val="1"/>
      <w:numFmt w:val="lowerLetter"/>
      <w:lvlText w:val="%2."/>
      <w:lvlJc w:val="left"/>
      <w:pPr>
        <w:ind w:left="1800" w:hanging="360"/>
      </w:pPr>
    </w:lvl>
    <w:lvl w:ilvl="2" w:tplc="2F820B2C">
      <w:start w:val="1"/>
      <w:numFmt w:val="lowerRoman"/>
      <w:lvlText w:val="%3."/>
      <w:lvlJc w:val="right"/>
      <w:pPr>
        <w:ind w:left="2520" w:hanging="180"/>
      </w:pPr>
    </w:lvl>
    <w:lvl w:ilvl="3" w:tplc="0C625D94">
      <w:start w:val="1"/>
      <w:numFmt w:val="decimal"/>
      <w:lvlText w:val="%4."/>
      <w:lvlJc w:val="left"/>
      <w:pPr>
        <w:ind w:left="3240" w:hanging="360"/>
      </w:pPr>
    </w:lvl>
    <w:lvl w:ilvl="4" w:tplc="81004294">
      <w:start w:val="1"/>
      <w:numFmt w:val="lowerLetter"/>
      <w:lvlText w:val="%5."/>
      <w:lvlJc w:val="left"/>
      <w:pPr>
        <w:ind w:left="3960" w:hanging="360"/>
      </w:pPr>
    </w:lvl>
    <w:lvl w:ilvl="5" w:tplc="B81829F8">
      <w:start w:val="1"/>
      <w:numFmt w:val="lowerRoman"/>
      <w:lvlText w:val="%6."/>
      <w:lvlJc w:val="right"/>
      <w:pPr>
        <w:ind w:left="4680" w:hanging="180"/>
      </w:pPr>
    </w:lvl>
    <w:lvl w:ilvl="6" w:tplc="80163BFC">
      <w:start w:val="1"/>
      <w:numFmt w:val="decimal"/>
      <w:lvlText w:val="%7."/>
      <w:lvlJc w:val="left"/>
      <w:pPr>
        <w:ind w:left="5400" w:hanging="360"/>
      </w:pPr>
    </w:lvl>
    <w:lvl w:ilvl="7" w:tplc="BF8C098A">
      <w:start w:val="1"/>
      <w:numFmt w:val="lowerLetter"/>
      <w:lvlText w:val="%8."/>
      <w:lvlJc w:val="left"/>
      <w:pPr>
        <w:ind w:left="6120" w:hanging="360"/>
      </w:pPr>
    </w:lvl>
    <w:lvl w:ilvl="8" w:tplc="6A34DCE2">
      <w:start w:val="1"/>
      <w:numFmt w:val="lowerRoman"/>
      <w:lvlText w:val="%9."/>
      <w:lvlJc w:val="right"/>
      <w:pPr>
        <w:ind w:left="6840" w:hanging="180"/>
      </w:pPr>
    </w:lvl>
  </w:abstractNum>
  <w:abstractNum w:abstractNumId="13" w15:restartNumberingAfterBreak="0">
    <w:nsid w:val="39AB1DA8"/>
    <w:multiLevelType w:val="multilevel"/>
    <w:tmpl w:val="EA681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F715D"/>
    <w:multiLevelType w:val="multilevel"/>
    <w:tmpl w:val="7B54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C35202"/>
    <w:multiLevelType w:val="multilevel"/>
    <w:tmpl w:val="DE2E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9E2BB3"/>
    <w:multiLevelType w:val="multilevel"/>
    <w:tmpl w:val="37D0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4B35D6"/>
    <w:multiLevelType w:val="multilevel"/>
    <w:tmpl w:val="3D4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AF28ED"/>
    <w:multiLevelType w:val="hybridMultilevel"/>
    <w:tmpl w:val="78ACFD0C"/>
    <w:lvl w:ilvl="0" w:tplc="479A7574">
      <w:start w:val="1"/>
      <w:numFmt w:val="bullet"/>
      <w:lvlText w:val=""/>
      <w:lvlJc w:val="left"/>
      <w:pPr>
        <w:ind w:left="720" w:hanging="360"/>
      </w:pPr>
      <w:rPr>
        <w:rFonts w:ascii="Symbol" w:hAnsi="Symbol" w:hint="default"/>
      </w:rPr>
    </w:lvl>
    <w:lvl w:ilvl="1" w:tplc="4D7AD010">
      <w:start w:val="1"/>
      <w:numFmt w:val="bullet"/>
      <w:lvlText w:val="o"/>
      <w:lvlJc w:val="left"/>
      <w:pPr>
        <w:ind w:left="1440" w:hanging="360"/>
      </w:pPr>
      <w:rPr>
        <w:rFonts w:ascii="Courier New" w:hAnsi="Courier New" w:hint="default"/>
      </w:rPr>
    </w:lvl>
    <w:lvl w:ilvl="2" w:tplc="B15450C2">
      <w:start w:val="1"/>
      <w:numFmt w:val="bullet"/>
      <w:lvlText w:val=""/>
      <w:lvlJc w:val="left"/>
      <w:pPr>
        <w:ind w:left="2160" w:hanging="360"/>
      </w:pPr>
      <w:rPr>
        <w:rFonts w:ascii="Wingdings" w:hAnsi="Wingdings" w:hint="default"/>
      </w:rPr>
    </w:lvl>
    <w:lvl w:ilvl="3" w:tplc="79368060">
      <w:start w:val="1"/>
      <w:numFmt w:val="bullet"/>
      <w:lvlText w:val=""/>
      <w:lvlJc w:val="left"/>
      <w:pPr>
        <w:ind w:left="2880" w:hanging="360"/>
      </w:pPr>
      <w:rPr>
        <w:rFonts w:ascii="Symbol" w:hAnsi="Symbol" w:hint="default"/>
      </w:rPr>
    </w:lvl>
    <w:lvl w:ilvl="4" w:tplc="81F2C5FA">
      <w:start w:val="1"/>
      <w:numFmt w:val="bullet"/>
      <w:lvlText w:val="o"/>
      <w:lvlJc w:val="left"/>
      <w:pPr>
        <w:ind w:left="3600" w:hanging="360"/>
      </w:pPr>
      <w:rPr>
        <w:rFonts w:ascii="Courier New" w:hAnsi="Courier New" w:hint="default"/>
      </w:rPr>
    </w:lvl>
    <w:lvl w:ilvl="5" w:tplc="8C10C7F6">
      <w:start w:val="1"/>
      <w:numFmt w:val="bullet"/>
      <w:lvlText w:val=""/>
      <w:lvlJc w:val="left"/>
      <w:pPr>
        <w:ind w:left="4320" w:hanging="360"/>
      </w:pPr>
      <w:rPr>
        <w:rFonts w:ascii="Wingdings" w:hAnsi="Wingdings" w:hint="default"/>
      </w:rPr>
    </w:lvl>
    <w:lvl w:ilvl="6" w:tplc="D3FC20DC">
      <w:start w:val="1"/>
      <w:numFmt w:val="bullet"/>
      <w:lvlText w:val=""/>
      <w:lvlJc w:val="left"/>
      <w:pPr>
        <w:ind w:left="5040" w:hanging="360"/>
      </w:pPr>
      <w:rPr>
        <w:rFonts w:ascii="Symbol" w:hAnsi="Symbol" w:hint="default"/>
      </w:rPr>
    </w:lvl>
    <w:lvl w:ilvl="7" w:tplc="DBFE2148">
      <w:start w:val="1"/>
      <w:numFmt w:val="bullet"/>
      <w:lvlText w:val="o"/>
      <w:lvlJc w:val="left"/>
      <w:pPr>
        <w:ind w:left="5760" w:hanging="360"/>
      </w:pPr>
      <w:rPr>
        <w:rFonts w:ascii="Courier New" w:hAnsi="Courier New" w:hint="default"/>
      </w:rPr>
    </w:lvl>
    <w:lvl w:ilvl="8" w:tplc="1FD47CA2">
      <w:start w:val="1"/>
      <w:numFmt w:val="bullet"/>
      <w:lvlText w:val=""/>
      <w:lvlJc w:val="left"/>
      <w:pPr>
        <w:ind w:left="6480" w:hanging="360"/>
      </w:pPr>
      <w:rPr>
        <w:rFonts w:ascii="Wingdings" w:hAnsi="Wingdings" w:hint="default"/>
      </w:rPr>
    </w:lvl>
  </w:abstractNum>
  <w:abstractNum w:abstractNumId="19" w15:restartNumberingAfterBreak="0">
    <w:nsid w:val="507146C6"/>
    <w:multiLevelType w:val="hybridMultilevel"/>
    <w:tmpl w:val="CA90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5B7828"/>
    <w:multiLevelType w:val="multilevel"/>
    <w:tmpl w:val="D12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A021AB"/>
    <w:multiLevelType w:val="multilevel"/>
    <w:tmpl w:val="981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913DE"/>
    <w:multiLevelType w:val="multilevel"/>
    <w:tmpl w:val="B2D2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8148AC"/>
    <w:multiLevelType w:val="multilevel"/>
    <w:tmpl w:val="5AF8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A70996"/>
    <w:multiLevelType w:val="multilevel"/>
    <w:tmpl w:val="F0F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3E0704"/>
    <w:multiLevelType w:val="multilevel"/>
    <w:tmpl w:val="BADE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B16839"/>
    <w:multiLevelType w:val="multilevel"/>
    <w:tmpl w:val="320451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A56EEA"/>
    <w:multiLevelType w:val="multilevel"/>
    <w:tmpl w:val="CB5AC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CDFDF1"/>
    <w:multiLevelType w:val="hybridMultilevel"/>
    <w:tmpl w:val="91C2374E"/>
    <w:lvl w:ilvl="0" w:tplc="1A84ABE8">
      <w:start w:val="1"/>
      <w:numFmt w:val="decimal"/>
      <w:lvlText w:val="%1."/>
      <w:lvlJc w:val="left"/>
      <w:pPr>
        <w:ind w:left="720" w:hanging="360"/>
      </w:pPr>
    </w:lvl>
    <w:lvl w:ilvl="1" w:tplc="679A0200">
      <w:start w:val="1"/>
      <w:numFmt w:val="lowerLetter"/>
      <w:lvlText w:val="%2."/>
      <w:lvlJc w:val="left"/>
      <w:pPr>
        <w:ind w:left="1440" w:hanging="360"/>
      </w:pPr>
    </w:lvl>
    <w:lvl w:ilvl="2" w:tplc="30AA6192">
      <w:start w:val="1"/>
      <w:numFmt w:val="lowerRoman"/>
      <w:lvlText w:val="%3."/>
      <w:lvlJc w:val="right"/>
      <w:pPr>
        <w:ind w:left="2160" w:hanging="180"/>
      </w:pPr>
    </w:lvl>
    <w:lvl w:ilvl="3" w:tplc="97FAEA82">
      <w:start w:val="1"/>
      <w:numFmt w:val="decimal"/>
      <w:lvlText w:val="%4."/>
      <w:lvlJc w:val="left"/>
      <w:pPr>
        <w:ind w:left="2880" w:hanging="360"/>
      </w:pPr>
    </w:lvl>
    <w:lvl w:ilvl="4" w:tplc="0136EB0A">
      <w:start w:val="1"/>
      <w:numFmt w:val="lowerLetter"/>
      <w:lvlText w:val="%5."/>
      <w:lvlJc w:val="left"/>
      <w:pPr>
        <w:ind w:left="3600" w:hanging="360"/>
      </w:pPr>
    </w:lvl>
    <w:lvl w:ilvl="5" w:tplc="A2343F90">
      <w:start w:val="1"/>
      <w:numFmt w:val="lowerRoman"/>
      <w:lvlText w:val="%6."/>
      <w:lvlJc w:val="right"/>
      <w:pPr>
        <w:ind w:left="4320" w:hanging="180"/>
      </w:pPr>
    </w:lvl>
    <w:lvl w:ilvl="6" w:tplc="E2E86E46">
      <w:start w:val="1"/>
      <w:numFmt w:val="decimal"/>
      <w:lvlText w:val="%7."/>
      <w:lvlJc w:val="left"/>
      <w:pPr>
        <w:ind w:left="5040" w:hanging="360"/>
      </w:pPr>
    </w:lvl>
    <w:lvl w:ilvl="7" w:tplc="E8E066A0">
      <w:start w:val="1"/>
      <w:numFmt w:val="lowerLetter"/>
      <w:lvlText w:val="%8."/>
      <w:lvlJc w:val="left"/>
      <w:pPr>
        <w:ind w:left="5760" w:hanging="360"/>
      </w:pPr>
    </w:lvl>
    <w:lvl w:ilvl="8" w:tplc="8D6CD638">
      <w:start w:val="1"/>
      <w:numFmt w:val="lowerRoman"/>
      <w:lvlText w:val="%9."/>
      <w:lvlJc w:val="right"/>
      <w:pPr>
        <w:ind w:left="6480" w:hanging="180"/>
      </w:pPr>
    </w:lvl>
  </w:abstractNum>
  <w:abstractNum w:abstractNumId="29" w15:restartNumberingAfterBreak="0">
    <w:nsid w:val="7B055132"/>
    <w:multiLevelType w:val="multilevel"/>
    <w:tmpl w:val="3D96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6543718">
    <w:abstractNumId w:val="5"/>
  </w:num>
  <w:num w:numId="2" w16cid:durableId="1038701016">
    <w:abstractNumId w:val="3"/>
  </w:num>
  <w:num w:numId="3" w16cid:durableId="1039861250">
    <w:abstractNumId w:val="2"/>
  </w:num>
  <w:num w:numId="4" w16cid:durableId="1209804705">
    <w:abstractNumId w:val="9"/>
  </w:num>
  <w:num w:numId="5" w16cid:durableId="1275215343">
    <w:abstractNumId w:val="20"/>
  </w:num>
  <w:num w:numId="6" w16cid:durableId="1307664899">
    <w:abstractNumId w:val="19"/>
  </w:num>
  <w:num w:numId="7" w16cid:durableId="1322349860">
    <w:abstractNumId w:val="1"/>
  </w:num>
  <w:num w:numId="8" w16cid:durableId="1436487546">
    <w:abstractNumId w:val="12"/>
  </w:num>
  <w:num w:numId="9" w16cid:durableId="1539006455">
    <w:abstractNumId w:val="7"/>
  </w:num>
  <w:num w:numId="10" w16cid:durableId="1586845053">
    <w:abstractNumId w:val="4"/>
  </w:num>
  <w:num w:numId="11" w16cid:durableId="1745882068">
    <w:abstractNumId w:val="25"/>
  </w:num>
  <w:num w:numId="12" w16cid:durableId="1803385188">
    <w:abstractNumId w:val="29"/>
  </w:num>
  <w:num w:numId="13" w16cid:durableId="1948652477">
    <w:abstractNumId w:val="11"/>
  </w:num>
  <w:num w:numId="14" w16cid:durableId="2023775354">
    <w:abstractNumId w:val="0"/>
  </w:num>
  <w:num w:numId="15" w16cid:durableId="2124882014">
    <w:abstractNumId w:val="26"/>
  </w:num>
  <w:num w:numId="16" w16cid:durableId="2140294555">
    <w:abstractNumId w:val="28"/>
  </w:num>
  <w:num w:numId="17" w16cid:durableId="284195859">
    <w:abstractNumId w:val="21"/>
  </w:num>
  <w:num w:numId="18" w16cid:durableId="381293922">
    <w:abstractNumId w:val="13"/>
  </w:num>
  <w:num w:numId="19" w16cid:durableId="617685949">
    <w:abstractNumId w:val="17"/>
  </w:num>
  <w:num w:numId="20" w16cid:durableId="626933195">
    <w:abstractNumId w:val="14"/>
  </w:num>
  <w:num w:numId="21" w16cid:durableId="641154426">
    <w:abstractNumId w:val="6"/>
  </w:num>
  <w:num w:numId="22" w16cid:durableId="659114760">
    <w:abstractNumId w:val="8"/>
  </w:num>
  <w:num w:numId="23" w16cid:durableId="663044281">
    <w:abstractNumId w:val="10"/>
  </w:num>
  <w:num w:numId="24" w16cid:durableId="704600955">
    <w:abstractNumId w:val="22"/>
  </w:num>
  <w:num w:numId="25" w16cid:durableId="735864097">
    <w:abstractNumId w:val="15"/>
  </w:num>
  <w:num w:numId="26" w16cid:durableId="745996419">
    <w:abstractNumId w:val="24"/>
  </w:num>
  <w:num w:numId="27" w16cid:durableId="811094774">
    <w:abstractNumId w:val="16"/>
  </w:num>
  <w:num w:numId="28" w16cid:durableId="926768314">
    <w:abstractNumId w:val="18"/>
  </w:num>
  <w:num w:numId="29" w16cid:durableId="958681601">
    <w:abstractNumId w:val="27"/>
  </w:num>
  <w:num w:numId="30" w16cid:durableId="993799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AEDB6"/>
    <w:rsid w:val="000051A8"/>
    <w:rsid w:val="00005896"/>
    <w:rsid w:val="000858FE"/>
    <w:rsid w:val="00115001"/>
    <w:rsid w:val="00116CD0"/>
    <w:rsid w:val="00121D9F"/>
    <w:rsid w:val="001619EF"/>
    <w:rsid w:val="001B4A0E"/>
    <w:rsid w:val="001C0517"/>
    <w:rsid w:val="001C4205"/>
    <w:rsid w:val="00271911"/>
    <w:rsid w:val="00274A0A"/>
    <w:rsid w:val="002C2A35"/>
    <w:rsid w:val="002E58B2"/>
    <w:rsid w:val="00317703"/>
    <w:rsid w:val="00330E46"/>
    <w:rsid w:val="00333165"/>
    <w:rsid w:val="00333986"/>
    <w:rsid w:val="003929C9"/>
    <w:rsid w:val="003B23F6"/>
    <w:rsid w:val="003B2ED5"/>
    <w:rsid w:val="003C2F97"/>
    <w:rsid w:val="003D288D"/>
    <w:rsid w:val="004D7C59"/>
    <w:rsid w:val="004D7DE1"/>
    <w:rsid w:val="004F0DD8"/>
    <w:rsid w:val="004F3191"/>
    <w:rsid w:val="004F747A"/>
    <w:rsid w:val="004F750A"/>
    <w:rsid w:val="00515508"/>
    <w:rsid w:val="00521A57"/>
    <w:rsid w:val="0053328D"/>
    <w:rsid w:val="005419D9"/>
    <w:rsid w:val="005B1F83"/>
    <w:rsid w:val="005E0BC0"/>
    <w:rsid w:val="006067AD"/>
    <w:rsid w:val="00610DC5"/>
    <w:rsid w:val="00630F6D"/>
    <w:rsid w:val="00635827"/>
    <w:rsid w:val="00650A11"/>
    <w:rsid w:val="006C2214"/>
    <w:rsid w:val="00762F91"/>
    <w:rsid w:val="00797FE9"/>
    <w:rsid w:val="007D6A24"/>
    <w:rsid w:val="007E3D31"/>
    <w:rsid w:val="008841FE"/>
    <w:rsid w:val="008871FF"/>
    <w:rsid w:val="008B571B"/>
    <w:rsid w:val="008C4076"/>
    <w:rsid w:val="009277F5"/>
    <w:rsid w:val="00944D15"/>
    <w:rsid w:val="009F1EEE"/>
    <w:rsid w:val="009F71DE"/>
    <w:rsid w:val="00A033A1"/>
    <w:rsid w:val="00A05ED9"/>
    <w:rsid w:val="00A21BD8"/>
    <w:rsid w:val="00AA7C3B"/>
    <w:rsid w:val="00B21529"/>
    <w:rsid w:val="00B23610"/>
    <w:rsid w:val="00C82C30"/>
    <w:rsid w:val="00CA1E64"/>
    <w:rsid w:val="00CD1CA1"/>
    <w:rsid w:val="00D17B62"/>
    <w:rsid w:val="00D41C61"/>
    <w:rsid w:val="00D52790"/>
    <w:rsid w:val="00D63324"/>
    <w:rsid w:val="00DC2FEF"/>
    <w:rsid w:val="00DC4303"/>
    <w:rsid w:val="00DE0D91"/>
    <w:rsid w:val="00E07C65"/>
    <w:rsid w:val="00E26022"/>
    <w:rsid w:val="00E36F2E"/>
    <w:rsid w:val="00E569BC"/>
    <w:rsid w:val="00E5773B"/>
    <w:rsid w:val="00E935D7"/>
    <w:rsid w:val="00E95F93"/>
    <w:rsid w:val="00EF50B4"/>
    <w:rsid w:val="00F0580E"/>
    <w:rsid w:val="00F51A02"/>
    <w:rsid w:val="00F57D56"/>
    <w:rsid w:val="00F952AB"/>
    <w:rsid w:val="00FC57BD"/>
    <w:rsid w:val="00FD0529"/>
    <w:rsid w:val="00FD15CC"/>
    <w:rsid w:val="01696C8C"/>
    <w:rsid w:val="01A1647A"/>
    <w:rsid w:val="030DDE5D"/>
    <w:rsid w:val="04C6A408"/>
    <w:rsid w:val="06BA4263"/>
    <w:rsid w:val="09C62CF9"/>
    <w:rsid w:val="0A3FC8F5"/>
    <w:rsid w:val="0A87499A"/>
    <w:rsid w:val="0ADBF024"/>
    <w:rsid w:val="0B65F196"/>
    <w:rsid w:val="0C01305D"/>
    <w:rsid w:val="0C09FCB2"/>
    <w:rsid w:val="0E16B6E6"/>
    <w:rsid w:val="0E39DA64"/>
    <w:rsid w:val="0E53AF7B"/>
    <w:rsid w:val="0F540C14"/>
    <w:rsid w:val="0FB2132F"/>
    <w:rsid w:val="127F37E8"/>
    <w:rsid w:val="1455E3D0"/>
    <w:rsid w:val="15215A3C"/>
    <w:rsid w:val="1587DB9D"/>
    <w:rsid w:val="175FF632"/>
    <w:rsid w:val="177E2D46"/>
    <w:rsid w:val="196A5EC2"/>
    <w:rsid w:val="1ABFFC40"/>
    <w:rsid w:val="1DBFA5A4"/>
    <w:rsid w:val="1EA82214"/>
    <w:rsid w:val="1FCC0EB3"/>
    <w:rsid w:val="236BDD44"/>
    <w:rsid w:val="23B51AA6"/>
    <w:rsid w:val="2592AD09"/>
    <w:rsid w:val="27FA6A72"/>
    <w:rsid w:val="2A47AD82"/>
    <w:rsid w:val="2BF10102"/>
    <w:rsid w:val="2C23FB50"/>
    <w:rsid w:val="2CF6EB73"/>
    <w:rsid w:val="2ED978AC"/>
    <w:rsid w:val="301075E8"/>
    <w:rsid w:val="305EE4F2"/>
    <w:rsid w:val="30DBA268"/>
    <w:rsid w:val="30E4B3C4"/>
    <w:rsid w:val="32EFE614"/>
    <w:rsid w:val="35636999"/>
    <w:rsid w:val="3604A182"/>
    <w:rsid w:val="365E83DB"/>
    <w:rsid w:val="38D5AF24"/>
    <w:rsid w:val="395CC691"/>
    <w:rsid w:val="39B1140D"/>
    <w:rsid w:val="3BA67CD3"/>
    <w:rsid w:val="3C2634DD"/>
    <w:rsid w:val="3C96E1EE"/>
    <w:rsid w:val="3E605FF5"/>
    <w:rsid w:val="40186404"/>
    <w:rsid w:val="41A82517"/>
    <w:rsid w:val="4299AD14"/>
    <w:rsid w:val="43DB8AE2"/>
    <w:rsid w:val="43E1150E"/>
    <w:rsid w:val="48D810BF"/>
    <w:rsid w:val="4D0E04E7"/>
    <w:rsid w:val="4D649624"/>
    <w:rsid w:val="4D84DB14"/>
    <w:rsid w:val="4DD89B92"/>
    <w:rsid w:val="50B6B229"/>
    <w:rsid w:val="50F80F80"/>
    <w:rsid w:val="514BD446"/>
    <w:rsid w:val="53F349AD"/>
    <w:rsid w:val="54D6F945"/>
    <w:rsid w:val="561B0EB6"/>
    <w:rsid w:val="56550550"/>
    <w:rsid w:val="59AE0722"/>
    <w:rsid w:val="5ABC39EA"/>
    <w:rsid w:val="5B064123"/>
    <w:rsid w:val="5C9DFF5D"/>
    <w:rsid w:val="5E8A21B7"/>
    <w:rsid w:val="608F314B"/>
    <w:rsid w:val="611C797F"/>
    <w:rsid w:val="61CE274D"/>
    <w:rsid w:val="63928F4B"/>
    <w:rsid w:val="6413061B"/>
    <w:rsid w:val="656F0D7B"/>
    <w:rsid w:val="672B2399"/>
    <w:rsid w:val="68B3F644"/>
    <w:rsid w:val="68E7726D"/>
    <w:rsid w:val="6938D5C7"/>
    <w:rsid w:val="69753DFA"/>
    <w:rsid w:val="69ABF482"/>
    <w:rsid w:val="6AB8A54C"/>
    <w:rsid w:val="6EDC3A10"/>
    <w:rsid w:val="7091C9DA"/>
    <w:rsid w:val="719AEDB6"/>
    <w:rsid w:val="71E2602B"/>
    <w:rsid w:val="7302417F"/>
    <w:rsid w:val="73CBF465"/>
    <w:rsid w:val="73DDD1DB"/>
    <w:rsid w:val="74B1E540"/>
    <w:rsid w:val="7581FBC2"/>
    <w:rsid w:val="75E42AAD"/>
    <w:rsid w:val="76423254"/>
    <w:rsid w:val="771D95C9"/>
    <w:rsid w:val="771EE6D1"/>
    <w:rsid w:val="78626297"/>
    <w:rsid w:val="7883A7EA"/>
    <w:rsid w:val="78F31CBE"/>
    <w:rsid w:val="796A9C99"/>
    <w:rsid w:val="79D57E6F"/>
    <w:rsid w:val="7A10D6F1"/>
    <w:rsid w:val="7A644525"/>
    <w:rsid w:val="7ED15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B6"/>
  <w15:chartTrackingRefBased/>
  <w15:docId w15:val="{266D6F01-8EEF-406D-986C-950AA9D5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5215A3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1A57"/>
    <w:rPr>
      <w:color w:val="467886" w:themeColor="hyperlink"/>
      <w:u w:val="single"/>
    </w:rPr>
  </w:style>
  <w:style w:type="character" w:styleId="UnresolvedMention">
    <w:name w:val="Unresolved Mention"/>
    <w:basedOn w:val="DefaultParagraphFont"/>
    <w:uiPriority w:val="99"/>
    <w:semiHidden/>
    <w:unhideWhenUsed/>
    <w:rsid w:val="0052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undeehscp.com/dundee-ijb-budget-consultation-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undeehscp.com/dundee-ijb-budget-consult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e/GGAizTeGL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GGAizTeGL1" TargetMode="External"/><Relationship Id="rId5" Type="http://schemas.openxmlformats.org/officeDocument/2006/relationships/styles" Target="styles.xml"/><Relationship Id="rId15" Type="http://schemas.openxmlformats.org/officeDocument/2006/relationships/hyperlink" Target="mailto:dundeehscp@dundeecity.gov.uk" TargetMode="External"/><Relationship Id="rId10" Type="http://schemas.openxmlformats.org/officeDocument/2006/relationships/hyperlink" Target="https://forms.office.com/e/GGAizTeGL1" TargetMode="External"/><Relationship Id="rId4" Type="http://schemas.openxmlformats.org/officeDocument/2006/relationships/numbering" Target="numbering.xml"/><Relationship Id="rId9" Type="http://schemas.openxmlformats.org/officeDocument/2006/relationships/hyperlink" Target="https://www.dundeehscp.com/dundee-ijb-budget-consultation-resources" TargetMode="External"/><Relationship Id="rId14" Type="http://schemas.openxmlformats.org/officeDocument/2006/relationships/hyperlink" Target="https://www.dundeehscp.com/dundee-ijb-budget-consult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5E75E54CE45D4C98A63D54532AFCE7" ma:contentTypeVersion="8" ma:contentTypeDescription="Create a new document." ma:contentTypeScope="" ma:versionID="a51d44013b0a2e06414b490910fe3118">
  <xsd:schema xmlns:xsd="http://www.w3.org/2001/XMLSchema" xmlns:xs="http://www.w3.org/2001/XMLSchema" xmlns:p="http://schemas.microsoft.com/office/2006/metadata/properties" xmlns:ns2="f6f7d2ac-6dcc-4e03-8312-09fce1d71b85" xmlns:ns3="b176efc7-fb3c-444a-b111-0affc2ccd38d" targetNamespace="http://schemas.microsoft.com/office/2006/metadata/properties" ma:root="true" ma:fieldsID="345dccfce869a3c2ddfd9ec7c9b2b12f" ns2:_="" ns3:_="">
    <xsd:import namespace="f6f7d2ac-6dcc-4e03-8312-09fce1d71b85"/>
    <xsd:import namespace="b176efc7-fb3c-444a-b111-0affc2ccd3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d2ac-6dcc-4e03-8312-09fce1d71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6efc7-fb3c-444a-b111-0affc2ccd3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29627-1676-47FF-8D76-DAA6E95A8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d2ac-6dcc-4e03-8312-09fce1d71b85"/>
    <ds:schemaRef ds:uri="b176efc7-fb3c-444a-b111-0affc2ccd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A9E68-1358-43E9-98F6-BFB0ACE71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DEE1B-D242-4D2E-B8A7-B4912DD241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2212</Words>
  <Characters>11145</Characters>
  <Application>Microsoft Office Word</Application>
  <DocSecurity>0</DocSecurity>
  <Lines>380</Lines>
  <Paragraphs>104</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Sharp</dc:creator>
  <cp:keywords/>
  <dc:description/>
  <cp:lastModifiedBy>Clare Lewis-Robertson</cp:lastModifiedBy>
  <cp:revision>3</cp:revision>
  <dcterms:created xsi:type="dcterms:W3CDTF">2026-02-02T16:41:00Z</dcterms:created>
  <dcterms:modified xsi:type="dcterms:W3CDTF">2026-02-02T16:41:00Z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0x0101007D5E75E54CE45D4C98A63D54532AFCE7</vt:lpwstr>
  </property>
  <property fmtid="{D5CDD505-2E9C-101B-9397-08002B2CF9AE}" pid="3" name="docLang">
    <vt:lpwstr>en</vt:lpwstr>
  </property>
</Properties>
</file>